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C4F72" w14:textId="3BB133F2" w:rsidR="006D290F" w:rsidRPr="0020307B" w:rsidRDefault="00EF5B45" w:rsidP="00387003">
      <w:pPr>
        <w:pStyle w:val="Body"/>
        <w:jc w:val="both"/>
        <w:rPr>
          <w:b/>
          <w:bCs/>
        </w:rPr>
      </w:pPr>
      <w:r>
        <w:rPr>
          <w:b/>
          <w:bCs/>
        </w:rPr>
        <w:t>Jürgen Ligi</w:t>
      </w:r>
    </w:p>
    <w:p w14:paraId="1AAAFF62" w14:textId="6548292B" w:rsidR="00166259" w:rsidRDefault="00B96710" w:rsidP="00387003">
      <w:pPr>
        <w:pStyle w:val="Body"/>
        <w:jc w:val="both"/>
        <w:rPr>
          <w:bCs/>
          <w:color w:val="auto"/>
        </w:rPr>
      </w:pPr>
      <w:r>
        <w:t>Rahandusminister</w:t>
      </w:r>
      <w:r w:rsidR="00EA73AE" w:rsidRPr="0020307B">
        <w:rPr>
          <w:b/>
          <w:bCs/>
        </w:rPr>
        <w:t xml:space="preserve">                 </w:t>
      </w:r>
      <w:r w:rsidR="00166259">
        <w:rPr>
          <w:b/>
          <w:bCs/>
        </w:rPr>
        <w:t xml:space="preserve">                   </w:t>
      </w:r>
      <w:r w:rsidR="004251D6">
        <w:rPr>
          <w:b/>
          <w:bCs/>
        </w:rPr>
        <w:t xml:space="preserve">                        </w:t>
      </w:r>
      <w:r w:rsidR="00C50FCD">
        <w:rPr>
          <w:b/>
          <w:bCs/>
        </w:rPr>
        <w:t xml:space="preserve">        </w:t>
      </w:r>
      <w:r w:rsidR="00166259" w:rsidRPr="00EB55AC">
        <w:rPr>
          <w:bCs/>
          <w:color w:val="auto"/>
        </w:rPr>
        <w:t xml:space="preserve">Teie </w:t>
      </w:r>
      <w:r w:rsidR="00EF5B45">
        <w:rPr>
          <w:bCs/>
          <w:color w:val="auto"/>
        </w:rPr>
        <w:t>17.09</w:t>
      </w:r>
      <w:r w:rsidR="00166259">
        <w:rPr>
          <w:bCs/>
          <w:color w:val="auto"/>
        </w:rPr>
        <w:t>.2024</w:t>
      </w:r>
      <w:r w:rsidR="00166259" w:rsidRPr="00EB55AC">
        <w:rPr>
          <w:bCs/>
          <w:color w:val="auto"/>
        </w:rPr>
        <w:t xml:space="preserve"> nr </w:t>
      </w:r>
      <w:r w:rsidR="00EF5B45">
        <w:rPr>
          <w:bCs/>
          <w:color w:val="auto"/>
        </w:rPr>
        <w:t>13-5.1/4113-1</w:t>
      </w:r>
    </w:p>
    <w:p w14:paraId="3D1FEE44" w14:textId="272902F5" w:rsidR="00EA73AE" w:rsidRPr="002237BC" w:rsidRDefault="00C50FCD" w:rsidP="00387003">
      <w:pPr>
        <w:pStyle w:val="Body"/>
        <w:jc w:val="both"/>
      </w:pPr>
      <w:r>
        <w:t>Rahandus</w:t>
      </w:r>
      <w:r w:rsidR="00C73AF0">
        <w:t>ministeerium</w:t>
      </w:r>
      <w:r w:rsidR="00166259">
        <w:t xml:space="preserve">                                                   </w:t>
      </w:r>
      <w:r w:rsidR="004251D6">
        <w:t xml:space="preserve">     </w:t>
      </w:r>
      <w:r w:rsidR="00C73AF0">
        <w:t xml:space="preserve">    </w:t>
      </w:r>
      <w:r w:rsidR="00166259" w:rsidRPr="00EB55AC">
        <w:rPr>
          <w:rFonts w:eastAsia="Times New Roman"/>
          <w:bCs/>
        </w:rPr>
        <w:t xml:space="preserve">Meie </w:t>
      </w:r>
      <w:r w:rsidR="00FE320D">
        <w:rPr>
          <w:rFonts w:eastAsia="Times New Roman"/>
          <w:bCs/>
        </w:rPr>
        <w:t>17.10</w:t>
      </w:r>
      <w:r w:rsidR="00166259" w:rsidRPr="00EB55AC">
        <w:rPr>
          <w:rFonts w:eastAsia="Times New Roman"/>
          <w:bCs/>
        </w:rPr>
        <w:t>.202</w:t>
      </w:r>
      <w:r w:rsidR="00166259">
        <w:rPr>
          <w:rFonts w:eastAsia="Times New Roman"/>
          <w:bCs/>
        </w:rPr>
        <w:t>4</w:t>
      </w:r>
      <w:r w:rsidR="00166259" w:rsidRPr="00EB55AC">
        <w:rPr>
          <w:rFonts w:eastAsia="Times New Roman"/>
          <w:bCs/>
        </w:rPr>
        <w:t xml:space="preserve"> nr 1-</w:t>
      </w:r>
      <w:r w:rsidR="004251D6">
        <w:rPr>
          <w:rFonts w:eastAsia="Times New Roman"/>
          <w:bCs/>
        </w:rPr>
        <w:t>8</w:t>
      </w:r>
      <w:r w:rsidR="00166259" w:rsidRPr="00EB55AC">
        <w:rPr>
          <w:rFonts w:eastAsia="Times New Roman"/>
          <w:bCs/>
        </w:rPr>
        <w:t>/</w:t>
      </w:r>
      <w:r w:rsidR="004A677A">
        <w:rPr>
          <w:rFonts w:eastAsia="Times New Roman"/>
          <w:bCs/>
        </w:rPr>
        <w:t>714-1</w:t>
      </w:r>
    </w:p>
    <w:p w14:paraId="3B407778" w14:textId="05F580EC" w:rsidR="006D290F" w:rsidRPr="0020307B" w:rsidRDefault="00C50FCD" w:rsidP="0038700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848"/>
        </w:tabs>
        <w:jc w:val="both"/>
      </w:pPr>
      <w:hyperlink r:id="rId8" w:history="1">
        <w:r w:rsidRPr="006B5A27">
          <w:rPr>
            <w:rStyle w:val="Hyperlink"/>
          </w:rPr>
          <w:t>info@rahandusministeerium.ee</w:t>
        </w:r>
      </w:hyperlink>
      <w:r w:rsidR="004251D6">
        <w:t xml:space="preserve"> </w:t>
      </w:r>
      <w:r w:rsidR="006D290F" w:rsidRPr="0020307B">
        <w:tab/>
      </w:r>
      <w:r w:rsidR="006D290F" w:rsidRPr="0020307B">
        <w:tab/>
        <w:t xml:space="preserve">     </w:t>
      </w:r>
      <w:r w:rsidR="00EA73AE" w:rsidRPr="0020307B">
        <w:t xml:space="preserve">    </w:t>
      </w:r>
      <w:r w:rsidR="006D290F" w:rsidRPr="0020307B">
        <w:t xml:space="preserve">   </w:t>
      </w:r>
    </w:p>
    <w:p w14:paraId="33341322" w14:textId="71C22FC1" w:rsidR="006D290F" w:rsidRPr="0020307B" w:rsidRDefault="00C50FCD" w:rsidP="00387003">
      <w:pPr>
        <w:pStyle w:val="Body"/>
        <w:jc w:val="both"/>
      </w:pPr>
      <w:hyperlink r:id="rId9" w:history="1">
        <w:r w:rsidRPr="006B5A27">
          <w:rPr>
            <w:rStyle w:val="Hyperlink"/>
          </w:rPr>
          <w:t>Rainer.Osanik@fin.ee</w:t>
        </w:r>
      </w:hyperlink>
      <w:r w:rsidR="00C73AF0">
        <w:t xml:space="preserve"> </w:t>
      </w:r>
    </w:p>
    <w:p w14:paraId="5B47ED8B" w14:textId="3403C9D6" w:rsidR="00EA73AE" w:rsidRPr="0020307B" w:rsidRDefault="00EA73AE" w:rsidP="00387003">
      <w:pPr>
        <w:widowControl/>
        <w:suppressAutoHyphens w:val="0"/>
        <w:rPr>
          <w:szCs w:val="24"/>
        </w:rPr>
      </w:pPr>
      <w:hyperlink r:id="rId10" w:history="1"/>
    </w:p>
    <w:p w14:paraId="4F2B391B" w14:textId="77777777" w:rsidR="00EA73AE" w:rsidRPr="0020307B" w:rsidRDefault="00EA73AE" w:rsidP="00387003">
      <w:pPr>
        <w:widowControl/>
        <w:suppressAutoHyphens w:val="0"/>
        <w:rPr>
          <w:szCs w:val="24"/>
        </w:rPr>
      </w:pPr>
    </w:p>
    <w:p w14:paraId="70A8F51F" w14:textId="77777777" w:rsidR="00EA73AE" w:rsidRPr="0020307B" w:rsidRDefault="00EA73AE" w:rsidP="00387003">
      <w:pPr>
        <w:widowControl/>
        <w:suppressAutoHyphens w:val="0"/>
        <w:rPr>
          <w:szCs w:val="24"/>
        </w:rPr>
      </w:pPr>
    </w:p>
    <w:p w14:paraId="5E69E47B" w14:textId="510F6A72" w:rsidR="006D290F" w:rsidRPr="0020307B" w:rsidRDefault="00E97873" w:rsidP="00387003">
      <w:pPr>
        <w:tabs>
          <w:tab w:val="left" w:pos="0"/>
        </w:tabs>
        <w:spacing w:line="276" w:lineRule="auto"/>
        <w:jc w:val="both"/>
        <w:rPr>
          <w:b/>
          <w:bCs/>
          <w:szCs w:val="24"/>
        </w:rPr>
      </w:pPr>
      <w:r>
        <w:rPr>
          <w:b/>
          <w:bCs/>
          <w:szCs w:val="24"/>
        </w:rPr>
        <w:t>Rahapesu ja</w:t>
      </w:r>
      <w:r w:rsidR="009B042D">
        <w:rPr>
          <w:b/>
          <w:bCs/>
          <w:szCs w:val="24"/>
        </w:rPr>
        <w:t xml:space="preserve"> terrorismi rahastamise tõkestamise seaduse muutmise seaduse eelnõu VTK</w:t>
      </w:r>
    </w:p>
    <w:p w14:paraId="42B9848B" w14:textId="77777777" w:rsidR="00F55CF6" w:rsidRPr="0020307B" w:rsidRDefault="00F55CF6" w:rsidP="00387003">
      <w:pPr>
        <w:tabs>
          <w:tab w:val="left" w:pos="0"/>
        </w:tabs>
        <w:spacing w:line="276" w:lineRule="auto"/>
        <w:jc w:val="both"/>
        <w:rPr>
          <w:b/>
          <w:bCs/>
          <w:szCs w:val="24"/>
        </w:rPr>
      </w:pPr>
    </w:p>
    <w:p w14:paraId="49443193" w14:textId="78891B12" w:rsidR="00F55CF6" w:rsidRDefault="00DD4D56" w:rsidP="00B83EE1">
      <w:pPr>
        <w:tabs>
          <w:tab w:val="left" w:pos="0"/>
        </w:tabs>
        <w:jc w:val="both"/>
        <w:rPr>
          <w:szCs w:val="24"/>
        </w:rPr>
      </w:pPr>
      <w:r w:rsidRPr="00DD4D56">
        <w:rPr>
          <w:szCs w:val="24"/>
        </w:rPr>
        <w:t xml:space="preserve">Lugupeetud </w:t>
      </w:r>
      <w:r w:rsidR="009B042D">
        <w:rPr>
          <w:szCs w:val="24"/>
        </w:rPr>
        <w:t>Jürgen Ligi</w:t>
      </w:r>
    </w:p>
    <w:p w14:paraId="37918779" w14:textId="77777777" w:rsidR="004251D6" w:rsidRDefault="004251D6" w:rsidP="00B83EE1">
      <w:pPr>
        <w:tabs>
          <w:tab w:val="left" w:pos="0"/>
        </w:tabs>
        <w:jc w:val="both"/>
        <w:rPr>
          <w:szCs w:val="24"/>
        </w:rPr>
      </w:pPr>
    </w:p>
    <w:p w14:paraId="59071881" w14:textId="44A6B0F8" w:rsidR="004251D6" w:rsidRDefault="004251D6" w:rsidP="00B83EE1">
      <w:pPr>
        <w:tabs>
          <w:tab w:val="left" w:pos="0"/>
        </w:tabs>
        <w:jc w:val="both"/>
        <w:rPr>
          <w:szCs w:val="24"/>
        </w:rPr>
      </w:pPr>
      <w:r>
        <w:rPr>
          <w:szCs w:val="24"/>
        </w:rPr>
        <w:t xml:space="preserve">Täname, et olete advokatuurile andnud võimaluse </w:t>
      </w:r>
      <w:r w:rsidR="009266A4">
        <w:rPr>
          <w:szCs w:val="24"/>
        </w:rPr>
        <w:t>RahaPTS</w:t>
      </w:r>
      <w:r w:rsidR="003F1926">
        <w:rPr>
          <w:szCs w:val="24"/>
        </w:rPr>
        <w:t xml:space="preserve"> muutmise seaduse eelnõu VTK</w:t>
      </w:r>
      <w:r>
        <w:rPr>
          <w:szCs w:val="24"/>
        </w:rPr>
        <w:t xml:space="preserve"> osas</w:t>
      </w:r>
      <w:r w:rsidR="00886EE9">
        <w:rPr>
          <w:szCs w:val="24"/>
        </w:rPr>
        <w:t xml:space="preserve"> seisukohti avaldada</w:t>
      </w:r>
      <w:r>
        <w:rPr>
          <w:szCs w:val="24"/>
        </w:rPr>
        <w:t xml:space="preserve">. </w:t>
      </w:r>
      <w:r w:rsidR="007426B7">
        <w:rPr>
          <w:szCs w:val="24"/>
        </w:rPr>
        <w:t xml:space="preserve">Edastame Teile </w:t>
      </w:r>
      <w:r w:rsidR="0067350E">
        <w:rPr>
          <w:szCs w:val="24"/>
        </w:rPr>
        <w:t xml:space="preserve">advokatuuri </w:t>
      </w:r>
      <w:r w:rsidR="006D34E5">
        <w:rPr>
          <w:szCs w:val="24"/>
        </w:rPr>
        <w:t xml:space="preserve">finantsõiguse </w:t>
      </w:r>
      <w:r w:rsidR="003F1926">
        <w:rPr>
          <w:szCs w:val="24"/>
        </w:rPr>
        <w:t xml:space="preserve">komisjoni </w:t>
      </w:r>
      <w:r w:rsidR="002E5EDA">
        <w:rPr>
          <w:szCs w:val="24"/>
        </w:rPr>
        <w:t xml:space="preserve">seisukohad </w:t>
      </w:r>
      <w:r w:rsidR="003F1926">
        <w:rPr>
          <w:szCs w:val="24"/>
        </w:rPr>
        <w:t xml:space="preserve">ning advokatuuri </w:t>
      </w:r>
      <w:r w:rsidR="002E5EDA">
        <w:rPr>
          <w:szCs w:val="24"/>
        </w:rPr>
        <w:t>täiendavad ettepanekud</w:t>
      </w:r>
      <w:r w:rsidR="00C73AF0">
        <w:rPr>
          <w:szCs w:val="24"/>
        </w:rPr>
        <w:t xml:space="preserve"> alljärgnevalt.</w:t>
      </w:r>
    </w:p>
    <w:p w14:paraId="04890EF7" w14:textId="77777777" w:rsidR="0067350E" w:rsidRDefault="0067350E" w:rsidP="00B83EE1">
      <w:pPr>
        <w:tabs>
          <w:tab w:val="left" w:pos="0"/>
        </w:tabs>
        <w:jc w:val="both"/>
        <w:rPr>
          <w:szCs w:val="24"/>
        </w:rPr>
      </w:pPr>
    </w:p>
    <w:p w14:paraId="0C56E9EB" w14:textId="5DEA87C7" w:rsidR="0071439F" w:rsidRPr="006D34E5" w:rsidRDefault="006D34E5" w:rsidP="006D34E5">
      <w:pPr>
        <w:pStyle w:val="ListParagraph"/>
        <w:numPr>
          <w:ilvl w:val="0"/>
          <w:numId w:val="5"/>
        </w:numPr>
        <w:jc w:val="both"/>
        <w:rPr>
          <w:b/>
          <w:bCs/>
          <w:szCs w:val="24"/>
        </w:rPr>
      </w:pPr>
      <w:r w:rsidRPr="006D34E5">
        <w:rPr>
          <w:b/>
          <w:bCs/>
          <w:szCs w:val="24"/>
        </w:rPr>
        <w:t>Advokatuuri finantsõiguse komisjoni seisukohad</w:t>
      </w:r>
      <w:r w:rsidR="00D0109F">
        <w:rPr>
          <w:b/>
          <w:bCs/>
          <w:szCs w:val="24"/>
        </w:rPr>
        <w:t xml:space="preserve"> VTK osas</w:t>
      </w:r>
    </w:p>
    <w:p w14:paraId="30E87AA0" w14:textId="77777777" w:rsidR="002E5EDA" w:rsidRPr="002E5EDA" w:rsidRDefault="002E5EDA" w:rsidP="002E5EDA">
      <w:pPr>
        <w:jc w:val="both"/>
        <w:rPr>
          <w:szCs w:val="24"/>
        </w:rPr>
      </w:pPr>
    </w:p>
    <w:p w14:paraId="61B517F3" w14:textId="5EA29195" w:rsidR="002E5EDA" w:rsidRPr="002E5EDA" w:rsidRDefault="002E5EDA" w:rsidP="002E5EDA">
      <w:pPr>
        <w:jc w:val="both"/>
        <w:rPr>
          <w:szCs w:val="24"/>
        </w:rPr>
      </w:pPr>
      <w:r w:rsidRPr="002E5EDA">
        <w:rPr>
          <w:szCs w:val="24"/>
        </w:rPr>
        <w:t xml:space="preserve">Tegemist on VTK-ga, mis seaduseks muutudes võib oluliselt mõjutada Eesti lihtsat äriühingute loomise ning haldamise protsessi, mis on Eestile oluliseks konkurentsieeliseks. </w:t>
      </w:r>
      <w:r w:rsidRPr="00E02DE6">
        <w:rPr>
          <w:szCs w:val="24"/>
        </w:rPr>
        <w:t>RahaPTS</w:t>
      </w:r>
      <w:r w:rsidR="00E02DE6">
        <w:rPr>
          <w:szCs w:val="24"/>
        </w:rPr>
        <w:t>-i</w:t>
      </w:r>
      <w:r w:rsidRPr="00E02DE6">
        <w:rPr>
          <w:szCs w:val="24"/>
        </w:rPr>
        <w:t xml:space="preserve"> </w:t>
      </w:r>
      <w:r w:rsidRPr="002E5EDA">
        <w:rPr>
          <w:szCs w:val="24"/>
        </w:rPr>
        <w:t>muutmise seaduse eelnõu väljatöötamisel tuleks lähtuda põhimõttest, et äriühingute asutamine ja juhtimine peab Eestis jääma võimalikult lihtsaks ja kiireks. Tuleb vältida sisutu halduskoormuse tekkimist.</w:t>
      </w:r>
    </w:p>
    <w:p w14:paraId="7B64BE95" w14:textId="77777777" w:rsidR="002E5EDA" w:rsidRPr="002E5EDA" w:rsidRDefault="002E5EDA" w:rsidP="002E5EDA">
      <w:pPr>
        <w:jc w:val="both"/>
        <w:rPr>
          <w:szCs w:val="24"/>
        </w:rPr>
      </w:pPr>
    </w:p>
    <w:p w14:paraId="62F05D40" w14:textId="77777777" w:rsidR="002E5EDA" w:rsidRPr="002E5EDA" w:rsidRDefault="002E5EDA" w:rsidP="002E5EDA">
      <w:pPr>
        <w:jc w:val="both"/>
        <w:rPr>
          <w:rFonts w:eastAsiaTheme="minorHAnsi"/>
          <w:color w:val="auto"/>
          <w:szCs w:val="24"/>
        </w:rPr>
      </w:pPr>
      <w:r w:rsidRPr="002E5EDA">
        <w:rPr>
          <w:szCs w:val="24"/>
        </w:rPr>
        <w:t xml:space="preserve">Olukorras, kus kaalutakse </w:t>
      </w:r>
      <w:r w:rsidRPr="002E5EDA">
        <w:rPr>
          <w:rFonts w:eastAsiaTheme="minorHAnsi"/>
          <w:color w:val="auto"/>
          <w:szCs w:val="24"/>
        </w:rPr>
        <w:t xml:space="preserve">juhatuse ja nõukogu liikmete ning osanike ja aktsionäride karistusõiguslikku vastutust, tuleks lahendada seaduse tasemel ka küsimus, millistel juhtudel on õiguspärane keelduda andmete avaldamisest. Eelkõige puudutab see advokaate, kellel on AdvS § 45 lg-st 1 tulenev konfidentsiaalsuskohustus. </w:t>
      </w:r>
    </w:p>
    <w:p w14:paraId="3A365BA8" w14:textId="77777777" w:rsidR="002E5EDA" w:rsidRPr="002E5EDA" w:rsidRDefault="002E5EDA" w:rsidP="002E5EDA">
      <w:pPr>
        <w:jc w:val="both"/>
        <w:rPr>
          <w:rFonts w:eastAsiaTheme="minorHAnsi"/>
          <w:color w:val="auto"/>
          <w:szCs w:val="24"/>
        </w:rPr>
      </w:pPr>
    </w:p>
    <w:p w14:paraId="52671C17" w14:textId="77777777" w:rsidR="002E5EDA" w:rsidRPr="002E5EDA" w:rsidRDefault="002E5EDA" w:rsidP="002E5EDA">
      <w:pPr>
        <w:jc w:val="both"/>
        <w:rPr>
          <w:szCs w:val="24"/>
        </w:rPr>
      </w:pPr>
      <w:r w:rsidRPr="002E5EDA">
        <w:rPr>
          <w:szCs w:val="24"/>
        </w:rPr>
        <w:t>Komisjon toetab ettepanekut teostada tegeliku kasusaaja automaatne kontroll rahvusvaheliste sanktsiooninimekirjadega, kuna tegemist on kontrolliga, mida paljude äriühingute juhatuse liikmed pole suutelised ise kvaliteetselt teostama ning tegemist oleks kasuliku tööriistaga kõigile. Samas oleks sellisel juhul oluline, et automaatkontrollid võtaksid sarnaselt finantssektori poolt teostavatele kontrollidele arvesse „omandi“ ja „kontrolli“ kriteeriumit (ehk ei kontrolliks ainuüksi nimede, vaid ka omandisuhete alusel).</w:t>
      </w:r>
    </w:p>
    <w:p w14:paraId="58AD72F3" w14:textId="77777777" w:rsidR="002E5EDA" w:rsidRPr="002E5EDA" w:rsidRDefault="002E5EDA" w:rsidP="002E5EDA">
      <w:pPr>
        <w:jc w:val="both"/>
        <w:rPr>
          <w:szCs w:val="24"/>
        </w:rPr>
      </w:pPr>
    </w:p>
    <w:p w14:paraId="111FB0E4" w14:textId="50BA6440" w:rsidR="002E5EDA" w:rsidRPr="00E02DE6" w:rsidRDefault="00E02DE6" w:rsidP="00E02DE6">
      <w:pPr>
        <w:pStyle w:val="ListParagraph"/>
        <w:numPr>
          <w:ilvl w:val="1"/>
          <w:numId w:val="5"/>
        </w:numPr>
        <w:jc w:val="both"/>
        <w:rPr>
          <w:b/>
          <w:bCs/>
          <w:szCs w:val="24"/>
        </w:rPr>
      </w:pPr>
      <w:r>
        <w:rPr>
          <w:b/>
          <w:bCs/>
          <w:szCs w:val="24"/>
        </w:rPr>
        <w:t xml:space="preserve"> </w:t>
      </w:r>
      <w:r w:rsidR="002E5EDA" w:rsidRPr="00E02DE6">
        <w:rPr>
          <w:b/>
          <w:bCs/>
          <w:szCs w:val="24"/>
        </w:rPr>
        <w:t>Andmekvaliteet ja andmekaitse</w:t>
      </w:r>
    </w:p>
    <w:p w14:paraId="07D1E1CA" w14:textId="77777777" w:rsidR="002E5EDA" w:rsidRPr="002E5EDA" w:rsidRDefault="002E5EDA" w:rsidP="002E5EDA">
      <w:pPr>
        <w:jc w:val="both"/>
        <w:rPr>
          <w:szCs w:val="24"/>
        </w:rPr>
      </w:pPr>
    </w:p>
    <w:p w14:paraId="19CFB663" w14:textId="1A061A10" w:rsidR="002E5EDA" w:rsidRPr="002E5EDA" w:rsidRDefault="002E5EDA" w:rsidP="002E5EDA">
      <w:pPr>
        <w:jc w:val="both"/>
        <w:rPr>
          <w:szCs w:val="24"/>
        </w:rPr>
      </w:pPr>
      <w:r w:rsidRPr="002E5EDA">
        <w:rPr>
          <w:szCs w:val="24"/>
        </w:rPr>
        <w:t>Tegelike kasusaajate andmete avalikkusele kättesaadavuse piiramine põhjendatud huviga kooskõlas kohtupraktikaga on asjakohane. Andmetega tutvumise õiguse osas märgi</w:t>
      </w:r>
      <w:r w:rsidR="008A2FDB">
        <w:rPr>
          <w:szCs w:val="24"/>
        </w:rPr>
        <w:t>b komisjon</w:t>
      </w:r>
      <w:r w:rsidRPr="002E5EDA">
        <w:rPr>
          <w:szCs w:val="24"/>
        </w:rPr>
        <w:t xml:space="preserve">, et advokaadibüroode poolt teenuse osutamisele </w:t>
      </w:r>
      <w:r w:rsidR="008A2FDB">
        <w:rPr>
          <w:szCs w:val="24"/>
        </w:rPr>
        <w:t xml:space="preserve">mõjub </w:t>
      </w:r>
      <w:r w:rsidRPr="002E5EDA">
        <w:rPr>
          <w:szCs w:val="24"/>
        </w:rPr>
        <w:t xml:space="preserve">piiravalt VTK-s välja pakutud lähenemine, kus kaalutakse andmetele ligipääsuõigusega isikute nimekirjade koostamisel </w:t>
      </w:r>
      <w:r w:rsidRPr="002E5EDA">
        <w:rPr>
          <w:szCs w:val="24"/>
        </w:rPr>
        <w:lastRenderedPageBreak/>
        <w:t xml:space="preserve">põhimõtet, et sinna arvatakse muuhulgas kõik Eestis väljastatud tegevusloa või kutsetegevuseks õigust omavad notarid, kohtutäiturid, pankrotihaldurid, vandeaudiitorid, vandeadvokaadid ja hasartmängukorraldajad. </w:t>
      </w:r>
      <w:r w:rsidR="00B453EC">
        <w:rPr>
          <w:szCs w:val="24"/>
        </w:rPr>
        <w:t>P</w:t>
      </w:r>
      <w:r w:rsidRPr="002E5EDA">
        <w:rPr>
          <w:szCs w:val="24"/>
        </w:rPr>
        <w:t>raktikas teostatakse advokaadibüroo kui kohustatud isiku poolt hoolsusmeetmete kohaldamisel tegelike kasusaajate andmetega tutvumist ja kontrolli enamasti mitte vandeadvokaatide poolt</w:t>
      </w:r>
      <w:r w:rsidR="00662CA3">
        <w:rPr>
          <w:szCs w:val="24"/>
        </w:rPr>
        <w:t>,</w:t>
      </w:r>
      <w:r w:rsidRPr="002E5EDA">
        <w:rPr>
          <w:szCs w:val="24"/>
        </w:rPr>
        <w:t xml:space="preserve"> vaid tugiteenuseid teostavate advokaadibüroo töötajate või spetsiaalselt ametisse nimetatud KYC-spetsialistide poolt, kes enamasti ei ole vandeadvokaadid. TEKSA andmetega tutvumise õiguse andmine üksnes nimekirja kantud vandeadvokaatidele piiraks praktikas efektiivset andmete kontrolli enne teenuse osutamist ning suurendaks põhjendamatult vandeadvokaatide koormust kliendisuhete loomisel või uuendamisel kogutavate andmete komplekteerimisel. Andmete korje TEKSA-st ja nendega tutvumine on pigem tugiteenus ning vandeadvokaadi tööd toetav tegevus ning alternatiivina võiks ette näha süsteemi, kus advokaadibüroodel on võimalus andmestiku vastutavale ja volitatud töötlejale esitada nimekiri büroo töötajatest, kellel on õigus vandeadvokaadi töö toetamiseks TEKSA-s sisalduvate andmetega tutvuda ja sealt andmekorjet teostada.</w:t>
      </w:r>
    </w:p>
    <w:p w14:paraId="5094A9B0" w14:textId="77777777" w:rsidR="002E5EDA" w:rsidRPr="002E5EDA" w:rsidRDefault="002E5EDA" w:rsidP="002E5EDA">
      <w:pPr>
        <w:jc w:val="both"/>
        <w:rPr>
          <w:szCs w:val="24"/>
        </w:rPr>
      </w:pPr>
    </w:p>
    <w:p w14:paraId="723EA7D7" w14:textId="77777777" w:rsidR="002E5EDA" w:rsidRPr="002E5EDA" w:rsidRDefault="002E5EDA" w:rsidP="002E5EDA">
      <w:pPr>
        <w:jc w:val="both"/>
        <w:rPr>
          <w:szCs w:val="24"/>
        </w:rPr>
      </w:pPr>
      <w:r w:rsidRPr="002E5EDA">
        <w:rPr>
          <w:szCs w:val="24"/>
        </w:rPr>
        <w:t xml:space="preserve">VTK-st nähtub, et andmekvaliteedi osas peaks tulevikus toimuma perioodilised andmekvaliteedi hindamised, andmete kvaliteeti tõstvate meetmete kaardistused ja vajadusel täiendavate andmekvaliteeti tõstvate meetmete kasutuselevõtt. Komisjonile tundub, et esimese eesmärgina oleks oluline saavutada kõigi andmete olemasolu; andmekvaliteedi kontrollide läbiviimine peaks tuginema IT-lahendustele ning selle eesmärgini jõudmiseks tuleks eelnõu eesmärkide täitmiseks allokeerida vastavaid vahendeid. Samas IT-lahenduste rakendamisel peab alati arvestama „valepositiivsete“ leidudega, mis toob potentsiaalselt kaasa ettevõtetele suureneva ressursikulu andmekvaliteediga seotud päringutele vastamisel. </w:t>
      </w:r>
    </w:p>
    <w:p w14:paraId="68B9DA50" w14:textId="77777777" w:rsidR="002E5EDA" w:rsidRPr="002E5EDA" w:rsidRDefault="002E5EDA" w:rsidP="002E5EDA">
      <w:pPr>
        <w:jc w:val="both"/>
        <w:rPr>
          <w:szCs w:val="24"/>
        </w:rPr>
      </w:pPr>
    </w:p>
    <w:p w14:paraId="3CF92EF7" w14:textId="75414CC5" w:rsidR="002E5EDA" w:rsidRPr="002E5EDA" w:rsidRDefault="002E5EDA" w:rsidP="002E5EDA">
      <w:pPr>
        <w:jc w:val="both"/>
        <w:rPr>
          <w:szCs w:val="24"/>
        </w:rPr>
      </w:pPr>
      <w:r w:rsidRPr="002E5EDA">
        <w:rPr>
          <w:szCs w:val="24"/>
        </w:rPr>
        <w:t>Juriidiliste isikute potentsiaalse sundkustutamise osas, kui ei ole avalda</w:t>
      </w:r>
      <w:r w:rsidR="004A5D4F">
        <w:rPr>
          <w:szCs w:val="24"/>
        </w:rPr>
        <w:t>t</w:t>
      </w:r>
      <w:r w:rsidRPr="002E5EDA">
        <w:rPr>
          <w:szCs w:val="24"/>
        </w:rPr>
        <w:t xml:space="preserve">ud tegeliku kasusaaja andmeid, oleks vajalik täiendav ühiskondlik arutelu ning meetme asjakohasuse hinnang. Kuivõrd õiguskorras on sundlõpetamine üldjuhul siiski karistuslik meede, tuleks pigem eelistada kõiki muid vahendeid (sunniraha jne), et vältida isiku kustutamist lihtsa tähelepanematuse tõttu, eelkõige e-residentidega seotud ettevõtete puhul.  Juriidilisel isikul on kohustused, võlausaldajad, töötajad, kelle huvisid regulatsiooni kehtestamisel samuti arvesse võtta tuleb. Samas ei toeta </w:t>
      </w:r>
      <w:r w:rsidR="00662CA3">
        <w:rPr>
          <w:szCs w:val="24"/>
        </w:rPr>
        <w:t>k</w:t>
      </w:r>
      <w:r w:rsidRPr="002E5EDA">
        <w:rPr>
          <w:szCs w:val="24"/>
        </w:rPr>
        <w:t xml:space="preserve">omisjon väärteokaristuste rakendamist töötajatele ja muudele seotud füüsilistele isikutele, eelkõige võttes </w:t>
      </w:r>
      <w:r w:rsidR="00300A8B">
        <w:rPr>
          <w:szCs w:val="24"/>
        </w:rPr>
        <w:t xml:space="preserve">arvesse </w:t>
      </w:r>
      <w:r w:rsidRPr="002E5EDA">
        <w:rPr>
          <w:szCs w:val="24"/>
        </w:rPr>
        <w:t xml:space="preserve">üldist karistuspraktikat. Pigem peaks rõhk olema koolitamisel, selgitamisel, juhendamisel, mis andmete sisestamise lihtsamaks muudab, mistõttu kiidame heaks eesmärgi koostada koolitusi ja juhendmaterjale.  </w:t>
      </w:r>
    </w:p>
    <w:p w14:paraId="3E8B95E5" w14:textId="77777777" w:rsidR="002E5EDA" w:rsidRPr="002E5EDA" w:rsidRDefault="002E5EDA" w:rsidP="002E5EDA">
      <w:pPr>
        <w:jc w:val="both"/>
        <w:rPr>
          <w:szCs w:val="24"/>
        </w:rPr>
      </w:pPr>
    </w:p>
    <w:p w14:paraId="0C0235B5" w14:textId="0DEE82B2" w:rsidR="002E5EDA" w:rsidRPr="008A2FDB" w:rsidRDefault="008A2FDB" w:rsidP="008A2FDB">
      <w:pPr>
        <w:pStyle w:val="ListParagraph"/>
        <w:numPr>
          <w:ilvl w:val="1"/>
          <w:numId w:val="5"/>
        </w:numPr>
        <w:jc w:val="both"/>
        <w:rPr>
          <w:b/>
          <w:bCs/>
          <w:szCs w:val="24"/>
        </w:rPr>
      </w:pPr>
      <w:r>
        <w:rPr>
          <w:b/>
          <w:bCs/>
          <w:szCs w:val="24"/>
        </w:rPr>
        <w:t xml:space="preserve"> </w:t>
      </w:r>
      <w:r w:rsidR="002E5EDA" w:rsidRPr="008A2FDB">
        <w:rPr>
          <w:b/>
          <w:bCs/>
          <w:szCs w:val="24"/>
        </w:rPr>
        <w:t>Volitatud töötleja</w:t>
      </w:r>
    </w:p>
    <w:p w14:paraId="4BD3071E" w14:textId="77777777" w:rsidR="002E5EDA" w:rsidRPr="002E5EDA" w:rsidRDefault="002E5EDA" w:rsidP="002E5EDA">
      <w:pPr>
        <w:jc w:val="both"/>
        <w:rPr>
          <w:szCs w:val="24"/>
        </w:rPr>
      </w:pPr>
    </w:p>
    <w:p w14:paraId="79C4E3BC" w14:textId="77777777" w:rsidR="002E5EDA" w:rsidRPr="002E5EDA" w:rsidRDefault="002E5EDA" w:rsidP="002E5EDA">
      <w:pPr>
        <w:contextualSpacing/>
        <w:jc w:val="both"/>
        <w:rPr>
          <w:szCs w:val="24"/>
        </w:rPr>
      </w:pPr>
      <w:r w:rsidRPr="002E5EDA">
        <w:rPr>
          <w:szCs w:val="24"/>
        </w:rPr>
        <w:t xml:space="preserve">Komisjon põhimõtteliselt nõustub väitega, et haldusmenetluse läbiviimine ei peaks olema kohtute ülesanne, mistõttu volitatud töötleja asendamine on põhjendatud. Komisjoni hinnangul on aga selliste ümberkorralduste tegemise ja sellega seotud kulutuste ajastus halb. Olukorras, kus riik keskendub kulutuste kärpimisele, on muudatustega seotud rahaline kulu ebamõistlikult ja ebaproportsionaalselt suur. </w:t>
      </w:r>
    </w:p>
    <w:p w14:paraId="11619B56" w14:textId="77777777" w:rsidR="002E5EDA" w:rsidRPr="002E5EDA" w:rsidRDefault="002E5EDA" w:rsidP="002E5EDA">
      <w:pPr>
        <w:jc w:val="both"/>
        <w:rPr>
          <w:szCs w:val="24"/>
        </w:rPr>
      </w:pPr>
    </w:p>
    <w:p w14:paraId="6890E56B" w14:textId="77777777" w:rsidR="002E5EDA" w:rsidRPr="002E5EDA" w:rsidRDefault="002E5EDA" w:rsidP="002E5EDA">
      <w:pPr>
        <w:jc w:val="both"/>
        <w:rPr>
          <w:szCs w:val="24"/>
        </w:rPr>
      </w:pPr>
      <w:r w:rsidRPr="002E5EDA">
        <w:rPr>
          <w:szCs w:val="24"/>
        </w:rPr>
        <w:t>Komisjon soovitab kaaluda, milline oleks kulu maakohtu senise rolli säilitamisel ning uute ülesannete ehk järelevalvemenetluse läbiviimise andmisel Rahapesu Andmebüroole. Sanktsioonikontroll ei ole sisuliselt üksnes sanktsiooninimekirjade vastu üks-ühele kontrollimine, vaid eeldab valdkonnapõhiseid teadmisi, „kontrolli“, „omandi“ ja muude kriteeriumite mõistmist ja sanktsioonidest kõrvalehoidmise peamiste tüpoloogiate tundmist ning on olemuselt väga ressursimahukas.</w:t>
      </w:r>
    </w:p>
    <w:p w14:paraId="19BE1609" w14:textId="77777777" w:rsidR="002E5EDA" w:rsidRPr="002E5EDA" w:rsidRDefault="002E5EDA" w:rsidP="002E5EDA">
      <w:pPr>
        <w:jc w:val="both"/>
        <w:rPr>
          <w:szCs w:val="24"/>
        </w:rPr>
      </w:pPr>
    </w:p>
    <w:p w14:paraId="2C601AC8" w14:textId="131A099B" w:rsidR="002E5EDA" w:rsidRPr="008A2FDB" w:rsidRDefault="008A2FDB" w:rsidP="008A2FDB">
      <w:pPr>
        <w:pStyle w:val="ListParagraph"/>
        <w:numPr>
          <w:ilvl w:val="1"/>
          <w:numId w:val="5"/>
        </w:numPr>
        <w:jc w:val="both"/>
        <w:rPr>
          <w:b/>
          <w:bCs/>
          <w:szCs w:val="24"/>
        </w:rPr>
      </w:pPr>
      <w:r>
        <w:rPr>
          <w:b/>
          <w:bCs/>
          <w:szCs w:val="24"/>
        </w:rPr>
        <w:lastRenderedPageBreak/>
        <w:t xml:space="preserve"> </w:t>
      </w:r>
      <w:r w:rsidR="002E5EDA" w:rsidRPr="008A2FDB">
        <w:rPr>
          <w:b/>
          <w:bCs/>
          <w:szCs w:val="24"/>
        </w:rPr>
        <w:t>Kontaktisik</w:t>
      </w:r>
    </w:p>
    <w:p w14:paraId="7DF03761" w14:textId="77777777" w:rsidR="002E5EDA" w:rsidRPr="002E5EDA" w:rsidRDefault="002E5EDA" w:rsidP="002E5EDA">
      <w:pPr>
        <w:jc w:val="both"/>
        <w:rPr>
          <w:szCs w:val="24"/>
        </w:rPr>
      </w:pPr>
    </w:p>
    <w:p w14:paraId="29AA0C69" w14:textId="5A637E7C" w:rsidR="003F1926" w:rsidRPr="002E5EDA" w:rsidRDefault="002E5EDA" w:rsidP="002E5EDA">
      <w:pPr>
        <w:jc w:val="both"/>
      </w:pPr>
      <w:r w:rsidRPr="002E5EDA">
        <w:rPr>
          <w:szCs w:val="24"/>
        </w:rPr>
        <w:t xml:space="preserve">Esiteks jääb VTK-d lugedes ebaselgeks, kas uue süsteemi kohaselt peaks juriidiline isik nimetama nii vastutava juhatuse liikme kui ka lisaks Eestis resideeruva kontaktisiku või ainult ühe neist kahest. Lisaks on selge, et juriidiliste isikute halduskoormus uue TEKSA süsteemi loomisel selgelt kasvaks. Eestis resideeruva kontaktisiku peab </w:t>
      </w:r>
      <w:r w:rsidRPr="002E5EDA">
        <w:rPr>
          <w:i/>
          <w:iCs/>
          <w:szCs w:val="24"/>
        </w:rPr>
        <w:t>kohustatud isik</w:t>
      </w:r>
      <w:r w:rsidRPr="002E5EDA">
        <w:rPr>
          <w:szCs w:val="24"/>
        </w:rPr>
        <w:t xml:space="preserve"> ka praegu RahaPTS-i kohaselt määrama, kuid VTK-s ette nähtud erisus tuleneb asjaolust, et tegelike kasusaajate kohta käivate andmete ja dokumentide eest vastutava kontaktisiku peaks tulevikus määrama </w:t>
      </w:r>
      <w:r w:rsidRPr="002E5EDA">
        <w:rPr>
          <w:i/>
          <w:iCs/>
          <w:szCs w:val="24"/>
        </w:rPr>
        <w:t>kõik</w:t>
      </w:r>
      <w:r w:rsidRPr="002E5EDA">
        <w:rPr>
          <w:szCs w:val="24"/>
        </w:rPr>
        <w:t xml:space="preserve"> Eestis registreeritud juriidilised isikud ning selle kontaktisiku puhul peaks tegemist olema füüsilise isikuga, kes ühtlasi peab olema valmis täitma vastavaid kohustusi ka viis aastat pärast juriidilise isiku registrist kustutamist või andma vastava kohustuse üle kellelegi teisele. </w:t>
      </w:r>
      <w:r w:rsidR="003B24AC">
        <w:rPr>
          <w:szCs w:val="24"/>
        </w:rPr>
        <w:t>Komisjonile</w:t>
      </w:r>
      <w:r w:rsidRPr="002E5EDA">
        <w:rPr>
          <w:szCs w:val="24"/>
        </w:rPr>
        <w:t xml:space="preserve"> tundub, et selliste isikute leidmise võimalikkus on Eesti väiksust arvestades napp ning tuleb kaaluda, kuidas see suhestub Eesti riigi muude strateegiliste valikutega, muu hulgas e-residentsuse strateegia ja avatud ettevõtluskeskkonna loomisega. Praktilistel kaalutlustel </w:t>
      </w:r>
      <w:r w:rsidR="003B24AC">
        <w:rPr>
          <w:szCs w:val="24"/>
        </w:rPr>
        <w:t>leiab</w:t>
      </w:r>
      <w:r w:rsidRPr="002E5EDA">
        <w:rPr>
          <w:szCs w:val="24"/>
        </w:rPr>
        <w:t xml:space="preserve"> </w:t>
      </w:r>
      <w:r w:rsidR="003B24AC">
        <w:rPr>
          <w:szCs w:val="24"/>
        </w:rPr>
        <w:t>k</w:t>
      </w:r>
      <w:r w:rsidRPr="002E5EDA">
        <w:rPr>
          <w:szCs w:val="24"/>
        </w:rPr>
        <w:t>omisjon, et sellise kontaktisiku määramine ei pruugi olla parim lahendus</w:t>
      </w:r>
    </w:p>
    <w:p w14:paraId="64E786B0" w14:textId="77777777" w:rsidR="003F1926" w:rsidRPr="002E5EDA" w:rsidRDefault="003F1926" w:rsidP="00B83EE1">
      <w:pPr>
        <w:jc w:val="both"/>
      </w:pPr>
    </w:p>
    <w:p w14:paraId="6E347C57" w14:textId="1492CC21" w:rsidR="003F1926" w:rsidRPr="008A2FDB" w:rsidRDefault="008A2FDB" w:rsidP="008A2FDB">
      <w:pPr>
        <w:pStyle w:val="ListParagraph"/>
        <w:numPr>
          <w:ilvl w:val="0"/>
          <w:numId w:val="5"/>
        </w:numPr>
        <w:jc w:val="both"/>
        <w:rPr>
          <w:b/>
          <w:bCs/>
        </w:rPr>
      </w:pPr>
      <w:r w:rsidRPr="008A2FDB">
        <w:rPr>
          <w:b/>
          <w:bCs/>
        </w:rPr>
        <w:t>Advokatuuri täiendavad ettepanekud</w:t>
      </w:r>
    </w:p>
    <w:p w14:paraId="2AA54E74" w14:textId="5EA9D2D0" w:rsidR="008A2FDB" w:rsidRDefault="008A2FDB" w:rsidP="00307439">
      <w:pPr>
        <w:jc w:val="both"/>
        <w:rPr>
          <w:b/>
          <w:bCs/>
        </w:rPr>
      </w:pPr>
    </w:p>
    <w:p w14:paraId="467D87BD" w14:textId="5BA7D61E" w:rsidR="00307439" w:rsidRDefault="00307439" w:rsidP="00307439">
      <w:pPr>
        <w:jc w:val="both"/>
      </w:pPr>
      <w:r w:rsidRPr="00D858D8">
        <w:t xml:space="preserve">Soovime </w:t>
      </w:r>
      <w:r w:rsidR="005E28D9">
        <w:t>esitada kaks täiendavat ettepaneku</w:t>
      </w:r>
      <w:r w:rsidR="005A4C59">
        <w:t xml:space="preserve">t, </w:t>
      </w:r>
      <w:r w:rsidR="000330CD">
        <w:t xml:space="preserve">mille </w:t>
      </w:r>
      <w:r w:rsidR="00C07C7E">
        <w:t>osas</w:t>
      </w:r>
      <w:r w:rsidR="000330CD">
        <w:t xml:space="preserve"> oleme eelnõu koostamise käigus </w:t>
      </w:r>
      <w:r w:rsidR="00B02311">
        <w:t>valmis igakülgseks koostööks ning aruteludeks.</w:t>
      </w:r>
    </w:p>
    <w:p w14:paraId="3DB7FC9E" w14:textId="77777777" w:rsidR="00B02311" w:rsidRDefault="00B02311" w:rsidP="00307439">
      <w:pPr>
        <w:jc w:val="both"/>
      </w:pPr>
    </w:p>
    <w:p w14:paraId="2F92D79B" w14:textId="40DA77AB" w:rsidR="00B02311" w:rsidRPr="008D6C54" w:rsidRDefault="00CB3EF4" w:rsidP="00B02311">
      <w:pPr>
        <w:pStyle w:val="ListParagraph"/>
        <w:numPr>
          <w:ilvl w:val="1"/>
          <w:numId w:val="5"/>
        </w:numPr>
        <w:jc w:val="both"/>
        <w:rPr>
          <w:b/>
          <w:bCs/>
        </w:rPr>
      </w:pPr>
      <w:r w:rsidRPr="008D6C54">
        <w:rPr>
          <w:b/>
          <w:bCs/>
        </w:rPr>
        <w:t xml:space="preserve"> Advokatuur </w:t>
      </w:r>
      <w:r w:rsidR="00512E33">
        <w:rPr>
          <w:b/>
          <w:bCs/>
        </w:rPr>
        <w:t xml:space="preserve">kui </w:t>
      </w:r>
      <w:r w:rsidR="008D6C54" w:rsidRPr="008D6C54">
        <w:rPr>
          <w:b/>
          <w:bCs/>
        </w:rPr>
        <w:t>järelevalve teostaja</w:t>
      </w:r>
      <w:r w:rsidR="00512E33">
        <w:rPr>
          <w:b/>
          <w:bCs/>
        </w:rPr>
        <w:t xml:space="preserve"> RahaPTS § 64 lg 3 kohaselt</w:t>
      </w:r>
    </w:p>
    <w:p w14:paraId="3E686275" w14:textId="77777777" w:rsidR="008D6C54" w:rsidRDefault="008D6C54" w:rsidP="008D6C54">
      <w:pPr>
        <w:jc w:val="both"/>
      </w:pPr>
    </w:p>
    <w:p w14:paraId="79AD420D" w14:textId="2125B06C" w:rsidR="008D6C54" w:rsidRDefault="00482B4A" w:rsidP="008D6C54">
      <w:pPr>
        <w:jc w:val="both"/>
      </w:pPr>
      <w:r>
        <w:t xml:space="preserve">RahaPTS § 64 lg 3 </w:t>
      </w:r>
      <w:r w:rsidR="00C04CC4">
        <w:t xml:space="preserve">kohaselt </w:t>
      </w:r>
      <w:r w:rsidR="00126A99">
        <w:t>teeb advokatuuri juhatus järelevalvet advokatuuri liikmete poolt RahaPTS-i ja selle alusel kehtestatud õigusaktide nõuete täitmise üle advokatuuriseaduse alusel</w:t>
      </w:r>
      <w:r w:rsidR="00D9251A">
        <w:t xml:space="preserve">. Advokatuuri juhatust mainitakse vastavas kontekstis veel mitmes </w:t>
      </w:r>
      <w:r w:rsidR="00D26C29">
        <w:t xml:space="preserve">RahaPTS-i sättes. </w:t>
      </w:r>
    </w:p>
    <w:p w14:paraId="3812A03F" w14:textId="77777777" w:rsidR="00AE078E" w:rsidRDefault="00AE078E" w:rsidP="008D6C54">
      <w:pPr>
        <w:jc w:val="both"/>
      </w:pPr>
    </w:p>
    <w:p w14:paraId="67C67EA5" w14:textId="02650B08" w:rsidR="00774B3D" w:rsidRDefault="00AE078E" w:rsidP="006D71D6">
      <w:pPr>
        <w:jc w:val="both"/>
      </w:pPr>
      <w:r>
        <w:t xml:space="preserve">Advokatuur teeb ettepaneku muuta </w:t>
      </w:r>
      <w:r w:rsidR="002607A6">
        <w:t xml:space="preserve">RahaPTS-i vastavaid sätteid viisil, mille kohaselt teeb järelevalvet advokatuur, mitte kitsalt advokatuuri juhatus. </w:t>
      </w:r>
      <w:r w:rsidR="00C42C2B">
        <w:t xml:space="preserve">See võimaldaks parandada advokatuuri võimalusi järelevalve teostamiseks. </w:t>
      </w:r>
      <w:r w:rsidR="002226F0">
        <w:t xml:space="preserve">Nimelt </w:t>
      </w:r>
      <w:r w:rsidR="00C163C4">
        <w:t xml:space="preserve">hetkel kehtiva regulatsiooni raames </w:t>
      </w:r>
      <w:r w:rsidR="00A840B9">
        <w:t xml:space="preserve">peab advokatuuri juhatus igakordselt advokatuuri </w:t>
      </w:r>
      <w:r w:rsidR="000E033E">
        <w:t xml:space="preserve">aukohtul paluma hinnata </w:t>
      </w:r>
      <w:r w:rsidR="000E033E" w:rsidRPr="00506F1C">
        <w:t>RahaPTS-ist  tulenevate nõuete võimalikku rikkumist</w:t>
      </w:r>
      <w:r w:rsidR="005C2CD5">
        <w:t xml:space="preserve"> - </w:t>
      </w:r>
      <w:r w:rsidR="004951CB">
        <w:t>RahaPTS-ist tulenev</w:t>
      </w:r>
      <w:r w:rsidR="00BD102F">
        <w:t xml:space="preserve">ate nõuete täitmise üle teostab RahaPTS § 64 lg 3 kohaselt </w:t>
      </w:r>
      <w:r w:rsidR="00196A9E">
        <w:t xml:space="preserve">järelevalvet advokatuuri juhatus ning sellest tulenevalt aukohus ei teosta RahaPTS-ist tulenevate nõuete üle iseseisvat järelevalvet. </w:t>
      </w:r>
      <w:r w:rsidR="00334F2D">
        <w:t xml:space="preserve">Aukohtu pädevusse kuulub AdvS § 15 lg-st 1 ja § 19 lg-st 1 tulenevalt </w:t>
      </w:r>
      <w:r w:rsidR="00334F2D">
        <w:t xml:space="preserve">advokaadi ja advokaadibüroo tegevust sätestavate õigusaktide või kutse-eetika nõuete eiramiste arutamine. </w:t>
      </w:r>
      <w:r w:rsidR="00196A9E">
        <w:t xml:space="preserve"> </w:t>
      </w:r>
    </w:p>
    <w:p w14:paraId="14317771" w14:textId="77777777" w:rsidR="00774B3D" w:rsidRDefault="00774B3D" w:rsidP="006D71D6">
      <w:pPr>
        <w:jc w:val="both"/>
      </w:pPr>
    </w:p>
    <w:p w14:paraId="19FCE9A5" w14:textId="65DE92B4" w:rsidR="00B70716" w:rsidRDefault="00774B3D" w:rsidP="006D71D6">
      <w:pPr>
        <w:jc w:val="both"/>
      </w:pPr>
      <w:r>
        <w:t xml:space="preserve">Eeltoodust tulenevalt saab aukohus </w:t>
      </w:r>
      <w:r>
        <w:t>kutse-eetilisest aspektist advokaadi tegevusele hinnangu anda ning määrata vajadusel distsiplinaarkaristus AdvS § 19 alusel</w:t>
      </w:r>
      <w:r>
        <w:t xml:space="preserve"> a</w:t>
      </w:r>
      <w:r w:rsidR="00047AA0">
        <w:t>lles peale seda, k</w:t>
      </w:r>
      <w:r w:rsidR="006D71D6" w:rsidRPr="00506F1C">
        <w:t>u</w:t>
      </w:r>
      <w:r w:rsidR="008B76C6">
        <w:t>i</w:t>
      </w:r>
      <w:r w:rsidR="006D71D6" w:rsidRPr="00506F1C">
        <w:t xml:space="preserve"> advokatuuri juhatus </w:t>
      </w:r>
      <w:r w:rsidR="00334F2D">
        <w:t xml:space="preserve">on järelevalve käigus tuvastanud </w:t>
      </w:r>
      <w:r w:rsidR="00B70716" w:rsidRPr="00506F1C">
        <w:t xml:space="preserve">distsiplinaarsüüteo tunnused seoses advokatuuri liikmete poolt RahaPTS-i </w:t>
      </w:r>
      <w:r w:rsidR="00B70716">
        <w:t>ja selle alusel kehtestatud õigusaktide nõuete eiramisega ning on rikkumised fikseerinud</w:t>
      </w:r>
      <w:r w:rsidR="00047AA0">
        <w:t xml:space="preserve"> ja välja toonud</w:t>
      </w:r>
      <w:r w:rsidR="008B7C45">
        <w:t xml:space="preserve"> nende faktilised ja õiguslikud alused koos rikkumisi tõendavate asjaolude ja tõenditega</w:t>
      </w:r>
      <w:r>
        <w:t xml:space="preserve">. </w:t>
      </w:r>
    </w:p>
    <w:p w14:paraId="032B9A7B" w14:textId="77777777" w:rsidR="00C302CB" w:rsidRDefault="00C302CB" w:rsidP="006D71D6">
      <w:pPr>
        <w:jc w:val="both"/>
      </w:pPr>
    </w:p>
    <w:p w14:paraId="272E6826" w14:textId="3CDB790D" w:rsidR="00C302CB" w:rsidRDefault="00C302CB" w:rsidP="006D71D6">
      <w:pPr>
        <w:jc w:val="both"/>
      </w:pPr>
      <w:r>
        <w:t>Viidatud menetlusviis</w:t>
      </w:r>
      <w:r w:rsidR="005C17BB">
        <w:t xml:space="preserve"> </w:t>
      </w:r>
      <w:r w:rsidR="00B83F28">
        <w:t xml:space="preserve">on aga </w:t>
      </w:r>
      <w:r w:rsidR="00E97242">
        <w:t xml:space="preserve">dubleeriv, sisuliselt ebavajalik </w:t>
      </w:r>
      <w:r w:rsidR="009B787A">
        <w:t>ja</w:t>
      </w:r>
      <w:r w:rsidR="00B83F28">
        <w:t xml:space="preserve"> halduskoormust</w:t>
      </w:r>
      <w:r w:rsidR="00E97242">
        <w:t xml:space="preserve"> suurendav</w:t>
      </w:r>
      <w:r w:rsidR="00774B3D">
        <w:t xml:space="preserve"> ning</w:t>
      </w:r>
      <w:r w:rsidR="00E97242">
        <w:t xml:space="preserve"> seetõttu oleks </w:t>
      </w:r>
      <w:r w:rsidR="003B2501">
        <w:t>asjakohane laiendada järelevalve teostami</w:t>
      </w:r>
      <w:r w:rsidR="00774B3D">
        <w:t>se pädevus</w:t>
      </w:r>
      <w:r w:rsidR="003B2501">
        <w:t xml:space="preserve"> advokatuurile üldiselt, mitte </w:t>
      </w:r>
      <w:r w:rsidR="00C64D3D">
        <w:t>piirata seda vaid advokatuuri juhatus</w:t>
      </w:r>
      <w:r w:rsidR="00774B3D">
        <w:t>ega</w:t>
      </w:r>
      <w:r w:rsidR="00C64D3D">
        <w:t>.</w:t>
      </w:r>
      <w:r w:rsidR="00D3165B">
        <w:t xml:space="preserve"> </w:t>
      </w:r>
      <w:r w:rsidR="00BA5163">
        <w:t xml:space="preserve">Vajadusel tuleb analüüsida, kas antud </w:t>
      </w:r>
      <w:r w:rsidR="00D43611">
        <w:t>laiendusega</w:t>
      </w:r>
      <w:r w:rsidR="00BA5163">
        <w:t xml:space="preserve"> </w:t>
      </w:r>
      <w:r w:rsidR="00E74A7B">
        <w:t>tekib</w:t>
      </w:r>
      <w:r w:rsidR="00BA5163">
        <w:t xml:space="preserve"> </w:t>
      </w:r>
      <w:r w:rsidR="00D43611">
        <w:t xml:space="preserve">vaieldav </w:t>
      </w:r>
      <w:r w:rsidR="00BA5163">
        <w:t xml:space="preserve">vastuolu AdvS § 12 </w:t>
      </w:r>
      <w:r w:rsidR="00EC0179">
        <w:t>p</w:t>
      </w:r>
      <w:r w:rsidR="00714445">
        <w:t xml:space="preserve">-ga </w:t>
      </w:r>
      <w:r w:rsidR="00EC0179">
        <w:t>8</w:t>
      </w:r>
      <w:r w:rsidR="00714445">
        <w:t xml:space="preserve">, mille kohaselt </w:t>
      </w:r>
      <w:r w:rsidR="00B678BD">
        <w:t xml:space="preserve">advokatuuri juhatus valvab advokatuuri liikmete kutsetegevuse ja kutse-eetika nõuete täitmise järele ning AdvS § </w:t>
      </w:r>
      <w:r w:rsidR="00D43611">
        <w:lastRenderedPageBreak/>
        <w:t>46 lg-ga 1, mille kohaselt valvab advokaadi tegevuse järele advokatuuri juhatus</w:t>
      </w:r>
      <w:r w:rsidR="00EC0140">
        <w:t xml:space="preserve"> ning mil viisil võimalikku vastuolu ületada.</w:t>
      </w:r>
    </w:p>
    <w:p w14:paraId="7ED149A4" w14:textId="77777777" w:rsidR="00B70716" w:rsidRDefault="00B70716" w:rsidP="006D71D6">
      <w:pPr>
        <w:jc w:val="both"/>
      </w:pPr>
    </w:p>
    <w:p w14:paraId="15CF59F1" w14:textId="696F58FA" w:rsidR="00B70716" w:rsidRPr="00E458B3" w:rsidRDefault="00C37171" w:rsidP="00C37171">
      <w:pPr>
        <w:pStyle w:val="ListParagraph"/>
        <w:numPr>
          <w:ilvl w:val="1"/>
          <w:numId w:val="5"/>
        </w:numPr>
        <w:jc w:val="both"/>
        <w:rPr>
          <w:b/>
          <w:bCs/>
        </w:rPr>
      </w:pPr>
      <w:r>
        <w:t xml:space="preserve"> </w:t>
      </w:r>
      <w:r w:rsidR="0047208B" w:rsidRPr="00E458B3">
        <w:rPr>
          <w:b/>
          <w:bCs/>
        </w:rPr>
        <w:t>Advokatuurile karistusregistri arhiivandmetele ligipääsu andmisest</w:t>
      </w:r>
    </w:p>
    <w:p w14:paraId="084C5326" w14:textId="29347029" w:rsidR="00180582" w:rsidRDefault="006D71D6" w:rsidP="006D71D6">
      <w:pPr>
        <w:jc w:val="both"/>
      </w:pPr>
      <w:r w:rsidRPr="00506F1C">
        <w:br/>
      </w:r>
      <w:r w:rsidR="00EF17DD">
        <w:t xml:space="preserve">AdvS § </w:t>
      </w:r>
      <w:r w:rsidR="00AC3450">
        <w:t>23 lg 1</w:t>
      </w:r>
      <w:r w:rsidR="00D673F0">
        <w:t xml:space="preserve">p </w:t>
      </w:r>
      <w:r w:rsidR="00AC3450">
        <w:t xml:space="preserve">5 kohaselt võib advokatuuri liikmeks võtta isiku, kes on aus ja kõlbeline ning advokaaditööks vajalike võimete ja isiksuseomadustega. AdvS § </w:t>
      </w:r>
      <w:r w:rsidR="00715EDF">
        <w:t xml:space="preserve">27 </w:t>
      </w:r>
      <w:r w:rsidR="00432A5B">
        <w:t xml:space="preserve">lg 1 </w:t>
      </w:r>
      <w:r w:rsidR="00B33D87">
        <w:t xml:space="preserve">p 3 kohaselt </w:t>
      </w:r>
      <w:r w:rsidR="00F61654">
        <w:t xml:space="preserve">ei võeta advokatuuri liikmeks </w:t>
      </w:r>
      <w:r w:rsidR="00266019">
        <w:t>isikut, kes on kriminaalkorras karistatud tahtlikult toimepandud kuriteo eest</w:t>
      </w:r>
      <w:r w:rsidR="001909A3">
        <w:t>.</w:t>
      </w:r>
      <w:r w:rsidR="0082582A">
        <w:t xml:space="preserve"> </w:t>
      </w:r>
      <w:r w:rsidR="00560F9E">
        <w:t>Advokatuur kontrollib antud sätte alusel päringu kaudu karistusregistrist, kas isikul on kehtivaid karistusi</w:t>
      </w:r>
      <w:r w:rsidR="00574838">
        <w:t>, kuid a</w:t>
      </w:r>
      <w:r w:rsidR="001B484F">
        <w:t xml:space="preserve">dvokatuurile õigust </w:t>
      </w:r>
      <w:r w:rsidR="00560F9E">
        <w:t>karistusregistri arhiivandme</w:t>
      </w:r>
      <w:r w:rsidR="003B2649">
        <w:t>id</w:t>
      </w:r>
      <w:r w:rsidR="00560F9E">
        <w:t xml:space="preserve"> saada kehtiv KarRS ette ei näe.</w:t>
      </w:r>
    </w:p>
    <w:p w14:paraId="3A1CD025" w14:textId="77777777" w:rsidR="00560F9E" w:rsidRDefault="00560F9E" w:rsidP="006D71D6">
      <w:pPr>
        <w:jc w:val="both"/>
      </w:pPr>
    </w:p>
    <w:p w14:paraId="3AE32DA4" w14:textId="7CE8C966" w:rsidR="009B567A" w:rsidRDefault="009B567A" w:rsidP="009B567A">
      <w:pPr>
        <w:pStyle w:val="Default"/>
        <w:jc w:val="both"/>
      </w:pPr>
      <w:r w:rsidRPr="00DE31A0">
        <w:t>Advokatuur on seisukohal, et kriminaalkorras tahtlikult toimepandud kuriteo eest karistatud isikud ei sobi advokatuuri liikmeks ning seda sõltumata karistusandmete kustumisest. Kuna advokaadid on iseseisvad menetlusosalised, siis kehtivad advokaatide suhtes sama kõrged kutsenõuded (nõuded haridusele ning nõue olla aus ning kõrgete kõlbeliste omadustega), kui kohtunike ja prokuröride osas. Seadus sätestab õiguskutsete esindajatele sarnased nõuded, kuid praktikas koheldakse neid siiski erinevalt. Nimelt kohtuniku -ja prokurörikandidaadi ametisse sobivuse hindamisel võetakse arvesse ka kustunud karistusi</w:t>
      </w:r>
      <w:r w:rsidR="00CF077B">
        <w:t xml:space="preserve">, </w:t>
      </w:r>
      <w:r w:rsidRPr="00DE31A0">
        <w:t>kuid advokatuur oma liikmekandidaadi puhul seda teha ei saa</w:t>
      </w:r>
      <w:r w:rsidR="003B2649">
        <w:t>.</w:t>
      </w:r>
    </w:p>
    <w:p w14:paraId="393F9DD1" w14:textId="77777777" w:rsidR="000B419A" w:rsidRDefault="000B419A" w:rsidP="009B567A">
      <w:pPr>
        <w:pStyle w:val="Default"/>
        <w:jc w:val="both"/>
      </w:pPr>
    </w:p>
    <w:p w14:paraId="163F2BB2" w14:textId="50961292" w:rsidR="000B419A" w:rsidRPr="000B419A" w:rsidRDefault="000B419A" w:rsidP="000B419A">
      <w:pPr>
        <w:jc w:val="both"/>
      </w:pPr>
      <w:r>
        <w:t>On väga oluline, et advokaadid kui RahaPTS-i kohaselt kohustatud isikud, kes peavad klientide osas erinevaid hoolsusmeetmeid rakendama ning järgima seaduses sätestatud väga täpseid nõudeid ja kohustusi, oleksid ka ise laitmatu renomee ning tõekspidamistega</w:t>
      </w:r>
      <w:r w:rsidR="002B7A0A">
        <w:t xml:space="preserve">, </w:t>
      </w:r>
      <w:r w:rsidR="00D673F0">
        <w:t>mist</w:t>
      </w:r>
      <w:r w:rsidR="002B7A0A">
        <w:t xml:space="preserve">õttu </w:t>
      </w:r>
      <w:r w:rsidR="00F43DD0">
        <w:t>o</w:t>
      </w:r>
      <w:r w:rsidR="00EE1D8A">
        <w:t>leks</w:t>
      </w:r>
      <w:r w:rsidR="00F43DD0">
        <w:t xml:space="preserve"> advokatuurile oluline</w:t>
      </w:r>
      <w:r w:rsidR="00EE1D8A">
        <w:t xml:space="preserve"> </w:t>
      </w:r>
      <w:r w:rsidR="00F43DD0">
        <w:t xml:space="preserve">liikmekandidaadi </w:t>
      </w:r>
      <w:r w:rsidR="00EE1D8A">
        <w:t xml:space="preserve">seadusele </w:t>
      </w:r>
      <w:r w:rsidR="00F43DD0">
        <w:t xml:space="preserve">vastavust </w:t>
      </w:r>
      <w:r w:rsidR="00EE1D8A">
        <w:t>kontrollides õiguspärane võimalus tugineda mh ka karistusregistri arhiivandmetele.</w:t>
      </w:r>
    </w:p>
    <w:p w14:paraId="6D07C62B" w14:textId="77777777" w:rsidR="006D482A" w:rsidRDefault="006D482A" w:rsidP="006D71D6">
      <w:pPr>
        <w:jc w:val="both"/>
      </w:pPr>
    </w:p>
    <w:p w14:paraId="3AA50F64" w14:textId="659FB8EC" w:rsidR="00AE078E" w:rsidRDefault="00AE078E" w:rsidP="008D6C54">
      <w:pPr>
        <w:jc w:val="both"/>
      </w:pPr>
    </w:p>
    <w:p w14:paraId="63690803" w14:textId="7D5A0889" w:rsidR="006549DB" w:rsidRDefault="00A465C1" w:rsidP="008D6C54">
      <w:pPr>
        <w:jc w:val="both"/>
      </w:pPr>
      <w:r>
        <w:t>Ootame Teie tagasisidet</w:t>
      </w:r>
      <w:r w:rsidR="00063CB7">
        <w:t xml:space="preserve"> ülaltoodud ettepanekute osas.</w:t>
      </w:r>
    </w:p>
    <w:p w14:paraId="7BF97A1C" w14:textId="77777777" w:rsidR="006549DB" w:rsidRDefault="006549DB" w:rsidP="008D6C54">
      <w:pPr>
        <w:jc w:val="both"/>
      </w:pPr>
    </w:p>
    <w:p w14:paraId="064F4FF1" w14:textId="77777777" w:rsidR="006549DB" w:rsidRDefault="006549DB" w:rsidP="008D6C54">
      <w:pPr>
        <w:jc w:val="both"/>
      </w:pPr>
    </w:p>
    <w:p w14:paraId="0F08EAE3" w14:textId="77777777" w:rsidR="00506F1C" w:rsidRDefault="00506F1C" w:rsidP="008D6C54">
      <w:pPr>
        <w:jc w:val="both"/>
      </w:pPr>
    </w:p>
    <w:p w14:paraId="79CF1A7B" w14:textId="30932B04" w:rsidR="00F55CF6" w:rsidRPr="00EC6C25" w:rsidRDefault="00F55CF6" w:rsidP="00B83EE1">
      <w:pPr>
        <w:jc w:val="both"/>
      </w:pPr>
      <w:r w:rsidRPr="0020307B">
        <w:rPr>
          <w:szCs w:val="24"/>
        </w:rPr>
        <w:t>Lugupidamisega</w:t>
      </w:r>
    </w:p>
    <w:p w14:paraId="1937CEFB" w14:textId="77777777" w:rsidR="00F55CF6" w:rsidRPr="0020307B" w:rsidRDefault="00F55CF6" w:rsidP="00B83EE1">
      <w:pPr>
        <w:pStyle w:val="Body"/>
        <w:jc w:val="both"/>
      </w:pPr>
    </w:p>
    <w:p w14:paraId="0D0C350D" w14:textId="77777777" w:rsidR="00F55CF6" w:rsidRPr="0020307B" w:rsidRDefault="00F55CF6" w:rsidP="00B83EE1">
      <w:pPr>
        <w:pStyle w:val="Body"/>
        <w:jc w:val="both"/>
      </w:pPr>
      <w:r w:rsidRPr="0020307B">
        <w:t>(allkirjastatud digitaalselt)</w:t>
      </w:r>
    </w:p>
    <w:p w14:paraId="285BDA3D" w14:textId="77777777" w:rsidR="00F55CF6" w:rsidRPr="0020307B" w:rsidRDefault="00F55CF6" w:rsidP="00B83EE1">
      <w:pPr>
        <w:pStyle w:val="Body"/>
        <w:jc w:val="both"/>
      </w:pPr>
    </w:p>
    <w:p w14:paraId="66D01792" w14:textId="77777777" w:rsidR="00F55CF6" w:rsidRPr="0020307B" w:rsidRDefault="00F55CF6" w:rsidP="00B83EE1">
      <w:pPr>
        <w:pStyle w:val="Body"/>
        <w:jc w:val="both"/>
      </w:pPr>
      <w:r w:rsidRPr="0020307B">
        <w:t>Imbi Jürgen</w:t>
      </w:r>
    </w:p>
    <w:p w14:paraId="41E0A42C" w14:textId="037415BF" w:rsidR="007426B7" w:rsidRPr="0020307B" w:rsidRDefault="00F55CF6" w:rsidP="009B3593">
      <w:pPr>
        <w:pStyle w:val="Body"/>
        <w:jc w:val="both"/>
      </w:pPr>
      <w:r w:rsidRPr="0020307B">
        <w:t>Esimees</w:t>
      </w:r>
    </w:p>
    <w:sectPr w:rsidR="007426B7" w:rsidRPr="0020307B" w:rsidSect="00C05E04">
      <w:footerReference w:type="default" r:id="rId11"/>
      <w:headerReference w:type="first" r:id="rId12"/>
      <w:footerReference w:type="first" r:id="rId13"/>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F0E56" w14:textId="77777777" w:rsidR="00375C4F" w:rsidRDefault="00375C4F" w:rsidP="00F636B5">
      <w:r>
        <w:separator/>
      </w:r>
    </w:p>
  </w:endnote>
  <w:endnote w:type="continuationSeparator" w:id="0">
    <w:p w14:paraId="53F0ADC3" w14:textId="77777777" w:rsidR="00375C4F" w:rsidRDefault="00375C4F"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359932"/>
      <w:docPartObj>
        <w:docPartGallery w:val="Page Numbers (Bottom of Page)"/>
        <w:docPartUnique/>
      </w:docPartObj>
    </w:sdtPr>
    <w:sdtContent>
      <w:p w14:paraId="32C2D3FC" w14:textId="7EA04BA5" w:rsidR="00D10F58" w:rsidRDefault="00D10F58">
        <w:pPr>
          <w:pStyle w:val="Footer"/>
          <w:jc w:val="right"/>
        </w:pPr>
        <w:r>
          <w:fldChar w:fldCharType="begin"/>
        </w:r>
        <w:r>
          <w:instrText>PAGE   \* MERGEFORMAT</w:instrText>
        </w:r>
        <w:r>
          <w:fldChar w:fldCharType="separate"/>
        </w:r>
        <w:r>
          <w:t>2</w:t>
        </w:r>
        <w:r>
          <w:fldChar w:fldCharType="end"/>
        </w:r>
      </w:p>
    </w:sdtContent>
  </w:sdt>
  <w:p w14:paraId="57C81B0E" w14:textId="77777777" w:rsidR="00D10F58" w:rsidRDefault="00D1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4E4" w14:textId="17D8BE1A" w:rsidR="008A5914" w:rsidRPr="008A5914" w:rsidRDefault="00CF2D36" w:rsidP="008A5914">
    <w:pPr>
      <w:pStyle w:val="Footer"/>
      <w:pBdr>
        <w:top w:val="single" w:sz="1" w:space="1" w:color="000000"/>
      </w:pBdr>
      <w:rPr>
        <w:rFonts w:ascii="Times New Roman" w:hAnsi="Times New Roman" w:cs="Times New Roman"/>
        <w:sz w:val="24"/>
        <w:szCs w:val="24"/>
      </w:rPr>
    </w:pPr>
    <w:r>
      <w:rPr>
        <w:rFonts w:ascii="Times New Roman" w:hAnsi="Times New Roman" w:cs="Times New Roman"/>
        <w:sz w:val="24"/>
        <w:szCs w:val="24"/>
      </w:rPr>
      <w:t>Kentmanni 4</w:t>
    </w:r>
    <w:r w:rsidR="008A5914" w:rsidRPr="008A5914">
      <w:rPr>
        <w:rFonts w:ascii="Times New Roman" w:hAnsi="Times New Roman" w:cs="Times New Roman"/>
        <w:sz w:val="24"/>
        <w:szCs w:val="24"/>
      </w:rPr>
      <w:t xml:space="preserve">                  Tel 662 0665             </w:t>
    </w:r>
    <w:r w:rsidR="008A5914" w:rsidRPr="008A5914">
      <w:rPr>
        <w:rFonts w:ascii="Times New Roman" w:hAnsi="Times New Roman" w:cs="Times New Roman"/>
        <w:sz w:val="24"/>
        <w:szCs w:val="24"/>
      </w:rPr>
      <w:tab/>
      <w:t xml:space="preserve">                                      </w:t>
    </w:r>
    <w:r w:rsidR="00467C99">
      <w:rPr>
        <w:rFonts w:ascii="Times New Roman" w:hAnsi="Times New Roman" w:cs="Times New Roman"/>
        <w:sz w:val="24"/>
        <w:szCs w:val="24"/>
      </w:rPr>
      <w:t xml:space="preserve">              </w:t>
    </w:r>
    <w:r w:rsidR="008A5914" w:rsidRPr="008A5914">
      <w:rPr>
        <w:rFonts w:ascii="Times New Roman" w:hAnsi="Times New Roman" w:cs="Times New Roman"/>
        <w:sz w:val="24"/>
        <w:szCs w:val="24"/>
      </w:rPr>
      <w:t xml:space="preserve">  Arvelduskonto </w:t>
    </w:r>
  </w:p>
  <w:p w14:paraId="5AE55C62" w14:textId="4D6BDE88" w:rsidR="008A5914" w:rsidRPr="008A5914" w:rsidRDefault="00D858D8" w:rsidP="008A5914">
    <w:pPr>
      <w:pStyle w:val="Footer"/>
      <w:pBdr>
        <w:top w:val="single" w:sz="1" w:space="1" w:color="000000"/>
      </w:pBdr>
      <w:rPr>
        <w:rFonts w:ascii="Times New Roman" w:hAnsi="Times New Roman" w:cs="Times New Roman"/>
        <w:sz w:val="24"/>
        <w:szCs w:val="24"/>
      </w:rPr>
    </w:pPr>
    <w:r>
      <w:rPr>
        <w:rFonts w:ascii="Times New Roman" w:hAnsi="Times New Roman" w:cs="Times New Roman"/>
        <w:sz w:val="24"/>
        <w:szCs w:val="24"/>
      </w:rPr>
      <w:t>10116</w:t>
    </w:r>
    <w:r w:rsidR="008A5914" w:rsidRPr="008A5914">
      <w:rPr>
        <w:rFonts w:ascii="Times New Roman" w:hAnsi="Times New Roman" w:cs="Times New Roman"/>
        <w:sz w:val="24"/>
        <w:szCs w:val="24"/>
      </w:rPr>
      <w:t xml:space="preserve"> TALLINN           E-post:</w:t>
    </w:r>
    <w:r w:rsidR="00467C99">
      <w:rPr>
        <w:rFonts w:ascii="Times New Roman" w:hAnsi="Times New Roman" w:cs="Times New Roman"/>
        <w:sz w:val="24"/>
        <w:szCs w:val="24"/>
      </w:rPr>
      <w:t xml:space="preserve"> </w:t>
    </w:r>
    <w:r w:rsidR="008A5914" w:rsidRPr="008A5914">
      <w:rPr>
        <w:rFonts w:ascii="Times New Roman" w:hAnsi="Times New Roman" w:cs="Times New Roman"/>
        <w:sz w:val="24"/>
        <w:szCs w:val="24"/>
      </w:rPr>
      <w:t xml:space="preserve">advokatuur@advokatuur.ee </w:t>
    </w:r>
    <w:r w:rsidR="00467C99">
      <w:rPr>
        <w:rFonts w:ascii="Times New Roman" w:hAnsi="Times New Roman" w:cs="Times New Roman"/>
        <w:sz w:val="24"/>
        <w:szCs w:val="24"/>
      </w:rPr>
      <w:t xml:space="preserve">             </w:t>
    </w:r>
    <w:r w:rsidR="00435FCE" w:rsidRPr="00435FCE">
      <w:rPr>
        <w:rFonts w:ascii="Times New Roman" w:hAnsi="Times New Roman" w:cs="Times New Roman"/>
        <w:sz w:val="24"/>
        <w:szCs w:val="24"/>
      </w:rPr>
      <w:t>EE167700771009219435</w:t>
    </w:r>
    <w:r w:rsidR="008A5914" w:rsidRPr="008A5914">
      <w:rPr>
        <w:rFonts w:ascii="Times New Roman" w:hAnsi="Times New Roman" w:cs="Times New Roman"/>
        <w:sz w:val="24"/>
        <w:szCs w:val="24"/>
      </w:rPr>
      <w:t xml:space="preserve">                                                        </w:t>
    </w:r>
  </w:p>
  <w:p w14:paraId="2C16063A" w14:textId="6FFBAB4F" w:rsidR="008A5914" w:rsidRDefault="008A5914" w:rsidP="008A5914">
    <w:pPr>
      <w:pStyle w:val="Footer"/>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 xml:space="preserve">74000027                                                                            </w:t>
    </w:r>
    <w:r w:rsidR="00467C99">
      <w:rPr>
        <w:rFonts w:ascii="Times New Roman" w:hAnsi="Times New Roman" w:cs="Times New Roman"/>
        <w:sz w:val="24"/>
        <w:szCs w:val="28"/>
      </w:rPr>
      <w:t xml:space="preserve">             </w:t>
    </w:r>
    <w:r w:rsidR="00435FCE">
      <w:rPr>
        <w:rFonts w:ascii="Times New Roman" w:hAnsi="Times New Roman" w:cs="Times New Roman"/>
        <w:sz w:val="24"/>
        <w:szCs w:val="28"/>
      </w:rPr>
      <w:t xml:space="preserve">      </w:t>
    </w:r>
    <w:r w:rsidR="00435FCE" w:rsidRPr="00435FCE">
      <w:rPr>
        <w:rFonts w:ascii="Times New Roman" w:hAnsi="Times New Roman" w:cs="Times New Roman"/>
        <w:sz w:val="24"/>
        <w:szCs w:val="24"/>
      </w:rPr>
      <w:t>AS LHV Pank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E1357" w14:textId="77777777" w:rsidR="00375C4F" w:rsidRDefault="00375C4F" w:rsidP="00F636B5">
      <w:r>
        <w:separator/>
      </w:r>
    </w:p>
  </w:footnote>
  <w:footnote w:type="continuationSeparator" w:id="0">
    <w:p w14:paraId="5EFAD2DB" w14:textId="77777777" w:rsidR="00375C4F" w:rsidRDefault="00375C4F" w:rsidP="00F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6869" w14:textId="4CF1EE11" w:rsidR="00612C7D" w:rsidRDefault="00612C7D" w:rsidP="00612C7D">
    <w:pPr>
      <w:pStyle w:val="Header"/>
      <w:jc w:val="center"/>
      <w:rPr>
        <w:sz w:val="36"/>
      </w:rPr>
    </w:pPr>
  </w:p>
  <w:p w14:paraId="563566D3" w14:textId="6EE54E27" w:rsidR="00612C7D" w:rsidRPr="00F636B5" w:rsidRDefault="005E650A" w:rsidP="00612C7D">
    <w:pPr>
      <w:pBdr>
        <w:bottom w:val="single" w:sz="1" w:space="1" w:color="000000"/>
      </w:pBdr>
      <w:jc w:val="center"/>
      <w:rPr>
        <w:sz w:val="36"/>
        <w:szCs w:val="36"/>
      </w:rPr>
    </w:pPr>
    <w:r w:rsidRPr="00A11456">
      <w:rPr>
        <w:noProof/>
        <w:sz w:val="36"/>
        <w:szCs w:val="36"/>
      </w:rPr>
      <w:drawing>
        <wp:inline distT="0" distB="0" distL="0" distR="0" wp14:anchorId="6DF41139" wp14:editId="474596A4">
          <wp:extent cx="3600953" cy="1438476"/>
          <wp:effectExtent l="0" t="0" r="0" b="9525"/>
          <wp:docPr id="1970899206" name="Picture 1" descr="A logo for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9206" name="Picture 1" descr="A logo for a bar&#10;&#10;Description automatically generated"/>
                  <pic:cNvPicPr/>
                </pic:nvPicPr>
                <pic:blipFill>
                  <a:blip r:embed="rId1"/>
                  <a:stretch>
                    <a:fillRect/>
                  </a:stretch>
                </pic:blipFill>
                <pic:spPr>
                  <a:xfrm>
                    <a:off x="0" y="0"/>
                    <a:ext cx="3600953" cy="1438476"/>
                  </a:xfrm>
                  <a:prstGeom prst="rect">
                    <a:avLst/>
                  </a:prstGeom>
                </pic:spPr>
              </pic:pic>
            </a:graphicData>
          </a:graphic>
        </wp:inline>
      </w:drawing>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A53C9"/>
    <w:multiLevelType w:val="multilevel"/>
    <w:tmpl w:val="202E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05627B"/>
    <w:multiLevelType w:val="hybridMultilevel"/>
    <w:tmpl w:val="9814E1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F8E5C90"/>
    <w:multiLevelType w:val="hybridMultilevel"/>
    <w:tmpl w:val="9940C2C2"/>
    <w:lvl w:ilvl="0" w:tplc="0DEC7680">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7496F9A"/>
    <w:multiLevelType w:val="multilevel"/>
    <w:tmpl w:val="AC24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DF928E1"/>
    <w:multiLevelType w:val="hybridMultilevel"/>
    <w:tmpl w:val="3E92B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1100731">
    <w:abstractNumId w:val="1"/>
  </w:num>
  <w:num w:numId="2" w16cid:durableId="393549144">
    <w:abstractNumId w:val="0"/>
  </w:num>
  <w:num w:numId="3" w16cid:durableId="2102607460">
    <w:abstractNumId w:val="2"/>
  </w:num>
  <w:num w:numId="4" w16cid:durableId="551892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46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015E9"/>
    <w:rsid w:val="00023C71"/>
    <w:rsid w:val="000330CD"/>
    <w:rsid w:val="000359CD"/>
    <w:rsid w:val="0004304D"/>
    <w:rsid w:val="00044487"/>
    <w:rsid w:val="00047AA0"/>
    <w:rsid w:val="00063A59"/>
    <w:rsid w:val="00063CB7"/>
    <w:rsid w:val="000642C1"/>
    <w:rsid w:val="0006578F"/>
    <w:rsid w:val="00095484"/>
    <w:rsid w:val="00095584"/>
    <w:rsid w:val="00095AD0"/>
    <w:rsid w:val="00097D7B"/>
    <w:rsid w:val="000A1674"/>
    <w:rsid w:val="000B419A"/>
    <w:rsid w:val="000B4F07"/>
    <w:rsid w:val="000C0A09"/>
    <w:rsid w:val="000C689F"/>
    <w:rsid w:val="000D1C11"/>
    <w:rsid w:val="000D6865"/>
    <w:rsid w:val="000D7BA4"/>
    <w:rsid w:val="000E033E"/>
    <w:rsid w:val="000F0273"/>
    <w:rsid w:val="000F3F95"/>
    <w:rsid w:val="00104D33"/>
    <w:rsid w:val="0011667D"/>
    <w:rsid w:val="00117B0A"/>
    <w:rsid w:val="001266F3"/>
    <w:rsid w:val="00126A99"/>
    <w:rsid w:val="00130A2F"/>
    <w:rsid w:val="00131F1E"/>
    <w:rsid w:val="00132780"/>
    <w:rsid w:val="001532C7"/>
    <w:rsid w:val="001555BA"/>
    <w:rsid w:val="001642E8"/>
    <w:rsid w:val="00166259"/>
    <w:rsid w:val="00180193"/>
    <w:rsid w:val="00180582"/>
    <w:rsid w:val="00186194"/>
    <w:rsid w:val="001909A3"/>
    <w:rsid w:val="00190F94"/>
    <w:rsid w:val="00195F98"/>
    <w:rsid w:val="00196A9E"/>
    <w:rsid w:val="001B0802"/>
    <w:rsid w:val="001B484F"/>
    <w:rsid w:val="001B66AC"/>
    <w:rsid w:val="001B671F"/>
    <w:rsid w:val="001B6C7B"/>
    <w:rsid w:val="001C3499"/>
    <w:rsid w:val="001C5387"/>
    <w:rsid w:val="001D024A"/>
    <w:rsid w:val="001D7193"/>
    <w:rsid w:val="001D7BF1"/>
    <w:rsid w:val="001E7882"/>
    <w:rsid w:val="001F4577"/>
    <w:rsid w:val="00202375"/>
    <w:rsid w:val="0020307B"/>
    <w:rsid w:val="002226F0"/>
    <w:rsid w:val="002237BC"/>
    <w:rsid w:val="002238C2"/>
    <w:rsid w:val="0023555C"/>
    <w:rsid w:val="00237062"/>
    <w:rsid w:val="00240D3C"/>
    <w:rsid w:val="0024366C"/>
    <w:rsid w:val="0025512D"/>
    <w:rsid w:val="002607A6"/>
    <w:rsid w:val="00266019"/>
    <w:rsid w:val="002661C6"/>
    <w:rsid w:val="002715EE"/>
    <w:rsid w:val="00273366"/>
    <w:rsid w:val="00273ADB"/>
    <w:rsid w:val="00287682"/>
    <w:rsid w:val="002B3531"/>
    <w:rsid w:val="002B362E"/>
    <w:rsid w:val="002B36EE"/>
    <w:rsid w:val="002B44D0"/>
    <w:rsid w:val="002B7A0A"/>
    <w:rsid w:val="002C7008"/>
    <w:rsid w:val="002D3A9C"/>
    <w:rsid w:val="002D3EA9"/>
    <w:rsid w:val="002E5EDA"/>
    <w:rsid w:val="002F18BB"/>
    <w:rsid w:val="00300A8B"/>
    <w:rsid w:val="00307439"/>
    <w:rsid w:val="00313518"/>
    <w:rsid w:val="00315D7C"/>
    <w:rsid w:val="00316F56"/>
    <w:rsid w:val="0032519F"/>
    <w:rsid w:val="00334F2D"/>
    <w:rsid w:val="003577BF"/>
    <w:rsid w:val="003650B8"/>
    <w:rsid w:val="003670BF"/>
    <w:rsid w:val="00375C4F"/>
    <w:rsid w:val="00377982"/>
    <w:rsid w:val="003806DB"/>
    <w:rsid w:val="00387003"/>
    <w:rsid w:val="00391662"/>
    <w:rsid w:val="003A11D6"/>
    <w:rsid w:val="003A573B"/>
    <w:rsid w:val="003A79EC"/>
    <w:rsid w:val="003B24AC"/>
    <w:rsid w:val="003B2501"/>
    <w:rsid w:val="003B2649"/>
    <w:rsid w:val="003B5DB0"/>
    <w:rsid w:val="003C4B27"/>
    <w:rsid w:val="003D1F58"/>
    <w:rsid w:val="003D7DFB"/>
    <w:rsid w:val="003E0C19"/>
    <w:rsid w:val="003E0F02"/>
    <w:rsid w:val="003F01F0"/>
    <w:rsid w:val="003F1926"/>
    <w:rsid w:val="003F2C57"/>
    <w:rsid w:val="003F3223"/>
    <w:rsid w:val="00400F19"/>
    <w:rsid w:val="00403234"/>
    <w:rsid w:val="004251D6"/>
    <w:rsid w:val="00432A5B"/>
    <w:rsid w:val="00432E9D"/>
    <w:rsid w:val="00435D27"/>
    <w:rsid w:val="00435FCE"/>
    <w:rsid w:val="00437F27"/>
    <w:rsid w:val="00445864"/>
    <w:rsid w:val="00450C77"/>
    <w:rsid w:val="0046256E"/>
    <w:rsid w:val="00467C99"/>
    <w:rsid w:val="0047208B"/>
    <w:rsid w:val="00482B4A"/>
    <w:rsid w:val="004946FF"/>
    <w:rsid w:val="004951CB"/>
    <w:rsid w:val="004A43BD"/>
    <w:rsid w:val="004A5D4F"/>
    <w:rsid w:val="004A677A"/>
    <w:rsid w:val="004B527E"/>
    <w:rsid w:val="004E3D31"/>
    <w:rsid w:val="004F1579"/>
    <w:rsid w:val="004F17D0"/>
    <w:rsid w:val="004F2604"/>
    <w:rsid w:val="004F4B91"/>
    <w:rsid w:val="0050345A"/>
    <w:rsid w:val="00506F1C"/>
    <w:rsid w:val="00512E33"/>
    <w:rsid w:val="005153AE"/>
    <w:rsid w:val="00530D4D"/>
    <w:rsid w:val="00546638"/>
    <w:rsid w:val="005510D8"/>
    <w:rsid w:val="00560F9E"/>
    <w:rsid w:val="00574838"/>
    <w:rsid w:val="0058343D"/>
    <w:rsid w:val="005840C2"/>
    <w:rsid w:val="005866D9"/>
    <w:rsid w:val="005A4C59"/>
    <w:rsid w:val="005A5FFA"/>
    <w:rsid w:val="005B03AD"/>
    <w:rsid w:val="005B1C09"/>
    <w:rsid w:val="005B7F63"/>
    <w:rsid w:val="005C17BB"/>
    <w:rsid w:val="005C1D2C"/>
    <w:rsid w:val="005C2CD5"/>
    <w:rsid w:val="005E28D9"/>
    <w:rsid w:val="005E34B1"/>
    <w:rsid w:val="005E650A"/>
    <w:rsid w:val="006002A0"/>
    <w:rsid w:val="006021FB"/>
    <w:rsid w:val="006069C6"/>
    <w:rsid w:val="00612C73"/>
    <w:rsid w:val="00612C7D"/>
    <w:rsid w:val="006146F4"/>
    <w:rsid w:val="00620E90"/>
    <w:rsid w:val="00625797"/>
    <w:rsid w:val="00645B05"/>
    <w:rsid w:val="006549DB"/>
    <w:rsid w:val="00662CA3"/>
    <w:rsid w:val="00664190"/>
    <w:rsid w:val="0066648E"/>
    <w:rsid w:val="0067123D"/>
    <w:rsid w:val="0067350E"/>
    <w:rsid w:val="00676FF5"/>
    <w:rsid w:val="00684C55"/>
    <w:rsid w:val="00695C57"/>
    <w:rsid w:val="006B0FB2"/>
    <w:rsid w:val="006B4427"/>
    <w:rsid w:val="006D290F"/>
    <w:rsid w:val="006D34E5"/>
    <w:rsid w:val="006D3A99"/>
    <w:rsid w:val="006D482A"/>
    <w:rsid w:val="006D71D6"/>
    <w:rsid w:val="006E1744"/>
    <w:rsid w:val="006E36A8"/>
    <w:rsid w:val="006F237E"/>
    <w:rsid w:val="00702DED"/>
    <w:rsid w:val="0070634B"/>
    <w:rsid w:val="00713E28"/>
    <w:rsid w:val="0071439F"/>
    <w:rsid w:val="00714445"/>
    <w:rsid w:val="00715EDF"/>
    <w:rsid w:val="00735AC0"/>
    <w:rsid w:val="007426B7"/>
    <w:rsid w:val="00744E51"/>
    <w:rsid w:val="007520AD"/>
    <w:rsid w:val="00752DFB"/>
    <w:rsid w:val="00753B86"/>
    <w:rsid w:val="00764C0D"/>
    <w:rsid w:val="00766764"/>
    <w:rsid w:val="00774B3D"/>
    <w:rsid w:val="00777D17"/>
    <w:rsid w:val="0079060D"/>
    <w:rsid w:val="00794C45"/>
    <w:rsid w:val="00796695"/>
    <w:rsid w:val="007A083C"/>
    <w:rsid w:val="007A273F"/>
    <w:rsid w:val="007A3458"/>
    <w:rsid w:val="007A73D5"/>
    <w:rsid w:val="007B2A59"/>
    <w:rsid w:val="007B4EF8"/>
    <w:rsid w:val="007B5C7C"/>
    <w:rsid w:val="007B5E3D"/>
    <w:rsid w:val="007B6251"/>
    <w:rsid w:val="007C32C5"/>
    <w:rsid w:val="007D22D0"/>
    <w:rsid w:val="007D6DD1"/>
    <w:rsid w:val="007E3CF7"/>
    <w:rsid w:val="007E401F"/>
    <w:rsid w:val="007E53A4"/>
    <w:rsid w:val="00803FC5"/>
    <w:rsid w:val="0082582A"/>
    <w:rsid w:val="0083210F"/>
    <w:rsid w:val="00834F02"/>
    <w:rsid w:val="0083607D"/>
    <w:rsid w:val="0084216F"/>
    <w:rsid w:val="00856C34"/>
    <w:rsid w:val="00860098"/>
    <w:rsid w:val="00864C81"/>
    <w:rsid w:val="00865EE7"/>
    <w:rsid w:val="00881150"/>
    <w:rsid w:val="00886EE9"/>
    <w:rsid w:val="00895C67"/>
    <w:rsid w:val="008A2FDB"/>
    <w:rsid w:val="008A3DB8"/>
    <w:rsid w:val="008A48E4"/>
    <w:rsid w:val="008A4D80"/>
    <w:rsid w:val="008A5914"/>
    <w:rsid w:val="008A6E10"/>
    <w:rsid w:val="008B1857"/>
    <w:rsid w:val="008B4C05"/>
    <w:rsid w:val="008B5AEA"/>
    <w:rsid w:val="008B76C6"/>
    <w:rsid w:val="008B7C45"/>
    <w:rsid w:val="008C393D"/>
    <w:rsid w:val="008C521D"/>
    <w:rsid w:val="008D1FCD"/>
    <w:rsid w:val="008D4DB4"/>
    <w:rsid w:val="008D6C54"/>
    <w:rsid w:val="008E2EBE"/>
    <w:rsid w:val="008F1BE2"/>
    <w:rsid w:val="008F682B"/>
    <w:rsid w:val="0091669D"/>
    <w:rsid w:val="00916E73"/>
    <w:rsid w:val="009266A4"/>
    <w:rsid w:val="00937D3E"/>
    <w:rsid w:val="00955483"/>
    <w:rsid w:val="00965472"/>
    <w:rsid w:val="00966CDF"/>
    <w:rsid w:val="00970944"/>
    <w:rsid w:val="0098636D"/>
    <w:rsid w:val="0098723B"/>
    <w:rsid w:val="00991718"/>
    <w:rsid w:val="009A155D"/>
    <w:rsid w:val="009B042D"/>
    <w:rsid w:val="009B139B"/>
    <w:rsid w:val="009B3593"/>
    <w:rsid w:val="009B567A"/>
    <w:rsid w:val="009B787A"/>
    <w:rsid w:val="009D3677"/>
    <w:rsid w:val="009D5B9B"/>
    <w:rsid w:val="009D7195"/>
    <w:rsid w:val="009D77AF"/>
    <w:rsid w:val="009E16FF"/>
    <w:rsid w:val="009E6A82"/>
    <w:rsid w:val="009E78AD"/>
    <w:rsid w:val="009F2FAE"/>
    <w:rsid w:val="00A12A93"/>
    <w:rsid w:val="00A17313"/>
    <w:rsid w:val="00A24FDA"/>
    <w:rsid w:val="00A300F0"/>
    <w:rsid w:val="00A3525E"/>
    <w:rsid w:val="00A41735"/>
    <w:rsid w:val="00A465C1"/>
    <w:rsid w:val="00A53AAD"/>
    <w:rsid w:val="00A840B9"/>
    <w:rsid w:val="00A859CD"/>
    <w:rsid w:val="00A92D76"/>
    <w:rsid w:val="00A9506E"/>
    <w:rsid w:val="00AB1593"/>
    <w:rsid w:val="00AC1A43"/>
    <w:rsid w:val="00AC2CDD"/>
    <w:rsid w:val="00AC3113"/>
    <w:rsid w:val="00AC3450"/>
    <w:rsid w:val="00AE078E"/>
    <w:rsid w:val="00AE15F1"/>
    <w:rsid w:val="00AE41A1"/>
    <w:rsid w:val="00AF100C"/>
    <w:rsid w:val="00AF4C5E"/>
    <w:rsid w:val="00B02311"/>
    <w:rsid w:val="00B33D87"/>
    <w:rsid w:val="00B453EC"/>
    <w:rsid w:val="00B63290"/>
    <w:rsid w:val="00B66343"/>
    <w:rsid w:val="00B678BD"/>
    <w:rsid w:val="00B70716"/>
    <w:rsid w:val="00B72E00"/>
    <w:rsid w:val="00B81C29"/>
    <w:rsid w:val="00B83EE1"/>
    <w:rsid w:val="00B83F28"/>
    <w:rsid w:val="00B96710"/>
    <w:rsid w:val="00BA5163"/>
    <w:rsid w:val="00BA5FB4"/>
    <w:rsid w:val="00BB4BB4"/>
    <w:rsid w:val="00BB5046"/>
    <w:rsid w:val="00BC2280"/>
    <w:rsid w:val="00BD0D8C"/>
    <w:rsid w:val="00BD102F"/>
    <w:rsid w:val="00BE0B9A"/>
    <w:rsid w:val="00BE0D6E"/>
    <w:rsid w:val="00C04CC4"/>
    <w:rsid w:val="00C05E04"/>
    <w:rsid w:val="00C07C7E"/>
    <w:rsid w:val="00C15046"/>
    <w:rsid w:val="00C15FFA"/>
    <w:rsid w:val="00C163C4"/>
    <w:rsid w:val="00C302CB"/>
    <w:rsid w:val="00C37171"/>
    <w:rsid w:val="00C373DE"/>
    <w:rsid w:val="00C37E43"/>
    <w:rsid w:val="00C42C2B"/>
    <w:rsid w:val="00C43849"/>
    <w:rsid w:val="00C50FCD"/>
    <w:rsid w:val="00C64D3D"/>
    <w:rsid w:val="00C65300"/>
    <w:rsid w:val="00C73AF0"/>
    <w:rsid w:val="00C968C5"/>
    <w:rsid w:val="00CA676C"/>
    <w:rsid w:val="00CB3EF4"/>
    <w:rsid w:val="00CC0F5C"/>
    <w:rsid w:val="00CC3EC2"/>
    <w:rsid w:val="00CC43F5"/>
    <w:rsid w:val="00CD3C55"/>
    <w:rsid w:val="00CE7181"/>
    <w:rsid w:val="00CF077B"/>
    <w:rsid w:val="00CF2D36"/>
    <w:rsid w:val="00D0109F"/>
    <w:rsid w:val="00D06765"/>
    <w:rsid w:val="00D10F58"/>
    <w:rsid w:val="00D117E9"/>
    <w:rsid w:val="00D174B3"/>
    <w:rsid w:val="00D26C29"/>
    <w:rsid w:val="00D30575"/>
    <w:rsid w:val="00D3165B"/>
    <w:rsid w:val="00D31A7E"/>
    <w:rsid w:val="00D34AAD"/>
    <w:rsid w:val="00D34FF4"/>
    <w:rsid w:val="00D43266"/>
    <w:rsid w:val="00D43611"/>
    <w:rsid w:val="00D50ACD"/>
    <w:rsid w:val="00D555F1"/>
    <w:rsid w:val="00D663B1"/>
    <w:rsid w:val="00D673F0"/>
    <w:rsid w:val="00D7577C"/>
    <w:rsid w:val="00D858D8"/>
    <w:rsid w:val="00D9251A"/>
    <w:rsid w:val="00DA40F0"/>
    <w:rsid w:val="00DB488B"/>
    <w:rsid w:val="00DC1128"/>
    <w:rsid w:val="00DC7F4E"/>
    <w:rsid w:val="00DD425A"/>
    <w:rsid w:val="00DD43B7"/>
    <w:rsid w:val="00DD4D56"/>
    <w:rsid w:val="00DD4FF9"/>
    <w:rsid w:val="00DD6814"/>
    <w:rsid w:val="00DE1178"/>
    <w:rsid w:val="00DE62E4"/>
    <w:rsid w:val="00E02DE6"/>
    <w:rsid w:val="00E17F60"/>
    <w:rsid w:val="00E3299C"/>
    <w:rsid w:val="00E35FB3"/>
    <w:rsid w:val="00E458B3"/>
    <w:rsid w:val="00E5223E"/>
    <w:rsid w:val="00E54AE3"/>
    <w:rsid w:val="00E72EF1"/>
    <w:rsid w:val="00E74A7B"/>
    <w:rsid w:val="00E75559"/>
    <w:rsid w:val="00E7702D"/>
    <w:rsid w:val="00E84DA0"/>
    <w:rsid w:val="00E940C4"/>
    <w:rsid w:val="00E97242"/>
    <w:rsid w:val="00E97873"/>
    <w:rsid w:val="00EA73AE"/>
    <w:rsid w:val="00EB7A23"/>
    <w:rsid w:val="00EC0140"/>
    <w:rsid w:val="00EC0179"/>
    <w:rsid w:val="00EC412C"/>
    <w:rsid w:val="00EC512E"/>
    <w:rsid w:val="00EC6C25"/>
    <w:rsid w:val="00ED53F8"/>
    <w:rsid w:val="00EE1D8A"/>
    <w:rsid w:val="00EE4A81"/>
    <w:rsid w:val="00EF17DD"/>
    <w:rsid w:val="00EF5B45"/>
    <w:rsid w:val="00F15BA6"/>
    <w:rsid w:val="00F43DD0"/>
    <w:rsid w:val="00F47EC6"/>
    <w:rsid w:val="00F55CF6"/>
    <w:rsid w:val="00F60DA1"/>
    <w:rsid w:val="00F61654"/>
    <w:rsid w:val="00F618F3"/>
    <w:rsid w:val="00F636B5"/>
    <w:rsid w:val="00F71E8E"/>
    <w:rsid w:val="00F7685D"/>
    <w:rsid w:val="00F77979"/>
    <w:rsid w:val="00F81A69"/>
    <w:rsid w:val="00F81F3A"/>
    <w:rsid w:val="00F86B70"/>
    <w:rsid w:val="00F93864"/>
    <w:rsid w:val="00FA2920"/>
    <w:rsid w:val="00FB34EF"/>
    <w:rsid w:val="00FB7363"/>
    <w:rsid w:val="00FE320D"/>
    <w:rsid w:val="00FF22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Body">
    <w:name w:val="Body"/>
    <w:rsid w:val="006D290F"/>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character" w:customStyle="1" w:styleId="Hyperlink0">
    <w:name w:val="Hyperlink.0"/>
    <w:basedOn w:val="Hyperlink"/>
    <w:rsid w:val="006D290F"/>
    <w:rPr>
      <w:outline w:val="0"/>
      <w:color w:val="0000FF"/>
      <w:u w:val="single" w:color="0000FF"/>
    </w:rPr>
  </w:style>
  <w:style w:type="character" w:styleId="UnresolvedMention">
    <w:name w:val="Unresolved Mention"/>
    <w:basedOn w:val="DefaultParagraphFont"/>
    <w:uiPriority w:val="99"/>
    <w:semiHidden/>
    <w:unhideWhenUsed/>
    <w:rsid w:val="00EA73AE"/>
    <w:rPr>
      <w:color w:val="605E5C"/>
      <w:shd w:val="clear" w:color="auto" w:fill="E1DFDD"/>
    </w:rPr>
  </w:style>
  <w:style w:type="paragraph" w:styleId="FootnoteText">
    <w:name w:val="footnote text"/>
    <w:basedOn w:val="Normal"/>
    <w:link w:val="FootnoteTextChar"/>
    <w:semiHidden/>
    <w:unhideWhenUsed/>
    <w:rsid w:val="00F55CF6"/>
    <w:rPr>
      <w:sz w:val="20"/>
    </w:rPr>
  </w:style>
  <w:style w:type="character" w:customStyle="1" w:styleId="FootnoteTextChar">
    <w:name w:val="Footnote Text Char"/>
    <w:basedOn w:val="DefaultParagraphFont"/>
    <w:link w:val="FootnoteText"/>
    <w:semiHidden/>
    <w:rsid w:val="00F55CF6"/>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semiHidden/>
    <w:unhideWhenUsed/>
    <w:rsid w:val="00F55CF6"/>
    <w:rPr>
      <w:vertAlign w:val="superscript"/>
    </w:rPr>
  </w:style>
  <w:style w:type="paragraph" w:customStyle="1" w:styleId="xxmsolistparagraph">
    <w:name w:val="x_xmsolistparagraph"/>
    <w:rsid w:val="00F55CF6"/>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eastAsia="et-EE"/>
    </w:rPr>
  </w:style>
  <w:style w:type="paragraph" w:customStyle="1" w:styleId="paragraph">
    <w:name w:val="paragraph"/>
    <w:basedOn w:val="Normal"/>
    <w:rsid w:val="00A859CD"/>
    <w:pPr>
      <w:widowControl/>
      <w:suppressAutoHyphens w:val="0"/>
      <w:spacing w:before="100" w:beforeAutospacing="1" w:after="100" w:afterAutospacing="1"/>
    </w:pPr>
    <w:rPr>
      <w:rFonts w:eastAsia="Times New Roman"/>
      <w:color w:val="auto"/>
      <w:szCs w:val="24"/>
    </w:rPr>
  </w:style>
  <w:style w:type="character" w:customStyle="1" w:styleId="normaltextrun">
    <w:name w:val="normaltextrun"/>
    <w:basedOn w:val="DefaultParagraphFont"/>
    <w:rsid w:val="00A859CD"/>
  </w:style>
  <w:style w:type="character" w:customStyle="1" w:styleId="eop">
    <w:name w:val="eop"/>
    <w:basedOn w:val="DefaultParagraphFont"/>
    <w:rsid w:val="00A859CD"/>
  </w:style>
  <w:style w:type="character" w:customStyle="1" w:styleId="xapple-converted-space">
    <w:name w:val="x_apple-converted-space"/>
    <w:basedOn w:val="DefaultParagraphFont"/>
    <w:rsid w:val="00FB34EF"/>
  </w:style>
  <w:style w:type="character" w:customStyle="1" w:styleId="xxapple-converted-space">
    <w:name w:val="x_xapple-converted-space"/>
    <w:basedOn w:val="DefaultParagraphFont"/>
    <w:rsid w:val="00FB34EF"/>
  </w:style>
  <w:style w:type="paragraph" w:styleId="ListParagraph">
    <w:name w:val="List Paragraph"/>
    <w:basedOn w:val="Normal"/>
    <w:uiPriority w:val="34"/>
    <w:qFormat/>
    <w:rsid w:val="009D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765">
      <w:bodyDiv w:val="1"/>
      <w:marLeft w:val="0"/>
      <w:marRight w:val="0"/>
      <w:marTop w:val="0"/>
      <w:marBottom w:val="0"/>
      <w:divBdr>
        <w:top w:val="none" w:sz="0" w:space="0" w:color="auto"/>
        <w:left w:val="none" w:sz="0" w:space="0" w:color="auto"/>
        <w:bottom w:val="none" w:sz="0" w:space="0" w:color="auto"/>
        <w:right w:val="none" w:sz="0" w:space="0" w:color="auto"/>
      </w:divBdr>
    </w:div>
    <w:div w:id="113644472">
      <w:bodyDiv w:val="1"/>
      <w:marLeft w:val="0"/>
      <w:marRight w:val="0"/>
      <w:marTop w:val="0"/>
      <w:marBottom w:val="0"/>
      <w:divBdr>
        <w:top w:val="none" w:sz="0" w:space="0" w:color="auto"/>
        <w:left w:val="none" w:sz="0" w:space="0" w:color="auto"/>
        <w:bottom w:val="none" w:sz="0" w:space="0" w:color="auto"/>
        <w:right w:val="none" w:sz="0" w:space="0" w:color="auto"/>
      </w:divBdr>
    </w:div>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215507050">
      <w:bodyDiv w:val="1"/>
      <w:marLeft w:val="0"/>
      <w:marRight w:val="0"/>
      <w:marTop w:val="0"/>
      <w:marBottom w:val="0"/>
      <w:divBdr>
        <w:top w:val="none" w:sz="0" w:space="0" w:color="auto"/>
        <w:left w:val="none" w:sz="0" w:space="0" w:color="auto"/>
        <w:bottom w:val="none" w:sz="0" w:space="0" w:color="auto"/>
        <w:right w:val="none" w:sz="0" w:space="0" w:color="auto"/>
      </w:divBdr>
    </w:div>
    <w:div w:id="259535334">
      <w:bodyDiv w:val="1"/>
      <w:marLeft w:val="0"/>
      <w:marRight w:val="0"/>
      <w:marTop w:val="0"/>
      <w:marBottom w:val="0"/>
      <w:divBdr>
        <w:top w:val="none" w:sz="0" w:space="0" w:color="auto"/>
        <w:left w:val="none" w:sz="0" w:space="0" w:color="auto"/>
        <w:bottom w:val="none" w:sz="0" w:space="0" w:color="auto"/>
        <w:right w:val="none" w:sz="0" w:space="0" w:color="auto"/>
      </w:divBdr>
    </w:div>
    <w:div w:id="345834979">
      <w:bodyDiv w:val="1"/>
      <w:marLeft w:val="0"/>
      <w:marRight w:val="0"/>
      <w:marTop w:val="0"/>
      <w:marBottom w:val="0"/>
      <w:divBdr>
        <w:top w:val="none" w:sz="0" w:space="0" w:color="auto"/>
        <w:left w:val="none" w:sz="0" w:space="0" w:color="auto"/>
        <w:bottom w:val="none" w:sz="0" w:space="0" w:color="auto"/>
        <w:right w:val="none" w:sz="0" w:space="0" w:color="auto"/>
      </w:divBdr>
    </w:div>
    <w:div w:id="422183854">
      <w:bodyDiv w:val="1"/>
      <w:marLeft w:val="0"/>
      <w:marRight w:val="0"/>
      <w:marTop w:val="0"/>
      <w:marBottom w:val="0"/>
      <w:divBdr>
        <w:top w:val="none" w:sz="0" w:space="0" w:color="auto"/>
        <w:left w:val="none" w:sz="0" w:space="0" w:color="auto"/>
        <w:bottom w:val="none" w:sz="0" w:space="0" w:color="auto"/>
        <w:right w:val="none" w:sz="0" w:space="0" w:color="auto"/>
      </w:divBdr>
    </w:div>
    <w:div w:id="500320272">
      <w:bodyDiv w:val="1"/>
      <w:marLeft w:val="0"/>
      <w:marRight w:val="0"/>
      <w:marTop w:val="0"/>
      <w:marBottom w:val="0"/>
      <w:divBdr>
        <w:top w:val="none" w:sz="0" w:space="0" w:color="auto"/>
        <w:left w:val="none" w:sz="0" w:space="0" w:color="auto"/>
        <w:bottom w:val="none" w:sz="0" w:space="0" w:color="auto"/>
        <w:right w:val="none" w:sz="0" w:space="0" w:color="auto"/>
      </w:divBdr>
      <w:divsChild>
        <w:div w:id="95831388">
          <w:marLeft w:val="0"/>
          <w:marRight w:val="0"/>
          <w:marTop w:val="0"/>
          <w:marBottom w:val="0"/>
          <w:divBdr>
            <w:top w:val="none" w:sz="0" w:space="0" w:color="auto"/>
            <w:left w:val="none" w:sz="0" w:space="0" w:color="auto"/>
            <w:bottom w:val="none" w:sz="0" w:space="0" w:color="auto"/>
            <w:right w:val="none" w:sz="0" w:space="0" w:color="auto"/>
          </w:divBdr>
        </w:div>
        <w:div w:id="1972898626">
          <w:marLeft w:val="0"/>
          <w:marRight w:val="0"/>
          <w:marTop w:val="0"/>
          <w:marBottom w:val="0"/>
          <w:divBdr>
            <w:top w:val="none" w:sz="0" w:space="0" w:color="auto"/>
            <w:left w:val="none" w:sz="0" w:space="0" w:color="auto"/>
            <w:bottom w:val="none" w:sz="0" w:space="0" w:color="auto"/>
            <w:right w:val="none" w:sz="0" w:space="0" w:color="auto"/>
          </w:divBdr>
        </w:div>
        <w:div w:id="1588535639">
          <w:marLeft w:val="0"/>
          <w:marRight w:val="0"/>
          <w:marTop w:val="0"/>
          <w:marBottom w:val="0"/>
          <w:divBdr>
            <w:top w:val="none" w:sz="0" w:space="0" w:color="auto"/>
            <w:left w:val="none" w:sz="0" w:space="0" w:color="auto"/>
            <w:bottom w:val="none" w:sz="0" w:space="0" w:color="auto"/>
            <w:right w:val="none" w:sz="0" w:space="0" w:color="auto"/>
          </w:divBdr>
        </w:div>
        <w:div w:id="408579860">
          <w:marLeft w:val="0"/>
          <w:marRight w:val="0"/>
          <w:marTop w:val="0"/>
          <w:marBottom w:val="0"/>
          <w:divBdr>
            <w:top w:val="none" w:sz="0" w:space="0" w:color="auto"/>
            <w:left w:val="none" w:sz="0" w:space="0" w:color="auto"/>
            <w:bottom w:val="none" w:sz="0" w:space="0" w:color="auto"/>
            <w:right w:val="none" w:sz="0" w:space="0" w:color="auto"/>
          </w:divBdr>
        </w:div>
        <w:div w:id="184640669">
          <w:marLeft w:val="0"/>
          <w:marRight w:val="0"/>
          <w:marTop w:val="0"/>
          <w:marBottom w:val="0"/>
          <w:divBdr>
            <w:top w:val="none" w:sz="0" w:space="0" w:color="auto"/>
            <w:left w:val="none" w:sz="0" w:space="0" w:color="auto"/>
            <w:bottom w:val="none" w:sz="0" w:space="0" w:color="auto"/>
            <w:right w:val="none" w:sz="0" w:space="0" w:color="auto"/>
          </w:divBdr>
        </w:div>
        <w:div w:id="104006703">
          <w:marLeft w:val="0"/>
          <w:marRight w:val="0"/>
          <w:marTop w:val="0"/>
          <w:marBottom w:val="0"/>
          <w:divBdr>
            <w:top w:val="none" w:sz="0" w:space="0" w:color="auto"/>
            <w:left w:val="none" w:sz="0" w:space="0" w:color="auto"/>
            <w:bottom w:val="none" w:sz="0" w:space="0" w:color="auto"/>
            <w:right w:val="none" w:sz="0" w:space="0" w:color="auto"/>
          </w:divBdr>
        </w:div>
        <w:div w:id="431973464">
          <w:marLeft w:val="0"/>
          <w:marRight w:val="0"/>
          <w:marTop w:val="0"/>
          <w:marBottom w:val="0"/>
          <w:divBdr>
            <w:top w:val="none" w:sz="0" w:space="0" w:color="auto"/>
            <w:left w:val="none" w:sz="0" w:space="0" w:color="auto"/>
            <w:bottom w:val="none" w:sz="0" w:space="0" w:color="auto"/>
            <w:right w:val="none" w:sz="0" w:space="0" w:color="auto"/>
          </w:divBdr>
        </w:div>
      </w:divsChild>
    </w:div>
    <w:div w:id="549807077">
      <w:bodyDiv w:val="1"/>
      <w:marLeft w:val="0"/>
      <w:marRight w:val="0"/>
      <w:marTop w:val="0"/>
      <w:marBottom w:val="0"/>
      <w:divBdr>
        <w:top w:val="none" w:sz="0" w:space="0" w:color="auto"/>
        <w:left w:val="none" w:sz="0" w:space="0" w:color="auto"/>
        <w:bottom w:val="none" w:sz="0" w:space="0" w:color="auto"/>
        <w:right w:val="none" w:sz="0" w:space="0" w:color="auto"/>
      </w:divBdr>
    </w:div>
    <w:div w:id="591282442">
      <w:bodyDiv w:val="1"/>
      <w:marLeft w:val="0"/>
      <w:marRight w:val="0"/>
      <w:marTop w:val="0"/>
      <w:marBottom w:val="0"/>
      <w:divBdr>
        <w:top w:val="none" w:sz="0" w:space="0" w:color="auto"/>
        <w:left w:val="none" w:sz="0" w:space="0" w:color="auto"/>
        <w:bottom w:val="none" w:sz="0" w:space="0" w:color="auto"/>
        <w:right w:val="none" w:sz="0" w:space="0" w:color="auto"/>
      </w:divBdr>
    </w:div>
    <w:div w:id="675813169">
      <w:bodyDiv w:val="1"/>
      <w:marLeft w:val="0"/>
      <w:marRight w:val="0"/>
      <w:marTop w:val="0"/>
      <w:marBottom w:val="0"/>
      <w:divBdr>
        <w:top w:val="none" w:sz="0" w:space="0" w:color="auto"/>
        <w:left w:val="none" w:sz="0" w:space="0" w:color="auto"/>
        <w:bottom w:val="none" w:sz="0" w:space="0" w:color="auto"/>
        <w:right w:val="none" w:sz="0" w:space="0" w:color="auto"/>
      </w:divBdr>
    </w:div>
    <w:div w:id="812720617">
      <w:bodyDiv w:val="1"/>
      <w:marLeft w:val="0"/>
      <w:marRight w:val="0"/>
      <w:marTop w:val="0"/>
      <w:marBottom w:val="0"/>
      <w:divBdr>
        <w:top w:val="none" w:sz="0" w:space="0" w:color="auto"/>
        <w:left w:val="none" w:sz="0" w:space="0" w:color="auto"/>
        <w:bottom w:val="none" w:sz="0" w:space="0" w:color="auto"/>
        <w:right w:val="none" w:sz="0" w:space="0" w:color="auto"/>
      </w:divBdr>
    </w:div>
    <w:div w:id="850069575">
      <w:bodyDiv w:val="1"/>
      <w:marLeft w:val="0"/>
      <w:marRight w:val="0"/>
      <w:marTop w:val="0"/>
      <w:marBottom w:val="0"/>
      <w:divBdr>
        <w:top w:val="none" w:sz="0" w:space="0" w:color="auto"/>
        <w:left w:val="none" w:sz="0" w:space="0" w:color="auto"/>
        <w:bottom w:val="none" w:sz="0" w:space="0" w:color="auto"/>
        <w:right w:val="none" w:sz="0" w:space="0" w:color="auto"/>
      </w:divBdr>
    </w:div>
    <w:div w:id="931667354">
      <w:bodyDiv w:val="1"/>
      <w:marLeft w:val="0"/>
      <w:marRight w:val="0"/>
      <w:marTop w:val="0"/>
      <w:marBottom w:val="0"/>
      <w:divBdr>
        <w:top w:val="none" w:sz="0" w:space="0" w:color="auto"/>
        <w:left w:val="none" w:sz="0" w:space="0" w:color="auto"/>
        <w:bottom w:val="none" w:sz="0" w:space="0" w:color="auto"/>
        <w:right w:val="none" w:sz="0" w:space="0" w:color="auto"/>
      </w:divBdr>
    </w:div>
    <w:div w:id="1060515889">
      <w:bodyDiv w:val="1"/>
      <w:marLeft w:val="0"/>
      <w:marRight w:val="0"/>
      <w:marTop w:val="0"/>
      <w:marBottom w:val="0"/>
      <w:divBdr>
        <w:top w:val="none" w:sz="0" w:space="0" w:color="auto"/>
        <w:left w:val="none" w:sz="0" w:space="0" w:color="auto"/>
        <w:bottom w:val="none" w:sz="0" w:space="0" w:color="auto"/>
        <w:right w:val="none" w:sz="0" w:space="0" w:color="auto"/>
      </w:divBdr>
    </w:div>
    <w:div w:id="1149132566">
      <w:bodyDiv w:val="1"/>
      <w:marLeft w:val="0"/>
      <w:marRight w:val="0"/>
      <w:marTop w:val="0"/>
      <w:marBottom w:val="0"/>
      <w:divBdr>
        <w:top w:val="none" w:sz="0" w:space="0" w:color="auto"/>
        <w:left w:val="none" w:sz="0" w:space="0" w:color="auto"/>
        <w:bottom w:val="none" w:sz="0" w:space="0" w:color="auto"/>
        <w:right w:val="none" w:sz="0" w:space="0" w:color="auto"/>
      </w:divBdr>
    </w:div>
    <w:div w:id="1173496734">
      <w:bodyDiv w:val="1"/>
      <w:marLeft w:val="0"/>
      <w:marRight w:val="0"/>
      <w:marTop w:val="0"/>
      <w:marBottom w:val="0"/>
      <w:divBdr>
        <w:top w:val="none" w:sz="0" w:space="0" w:color="auto"/>
        <w:left w:val="none" w:sz="0" w:space="0" w:color="auto"/>
        <w:bottom w:val="none" w:sz="0" w:space="0" w:color="auto"/>
        <w:right w:val="none" w:sz="0" w:space="0" w:color="auto"/>
      </w:divBdr>
    </w:div>
    <w:div w:id="1315528069">
      <w:bodyDiv w:val="1"/>
      <w:marLeft w:val="0"/>
      <w:marRight w:val="0"/>
      <w:marTop w:val="0"/>
      <w:marBottom w:val="0"/>
      <w:divBdr>
        <w:top w:val="none" w:sz="0" w:space="0" w:color="auto"/>
        <w:left w:val="none" w:sz="0" w:space="0" w:color="auto"/>
        <w:bottom w:val="none" w:sz="0" w:space="0" w:color="auto"/>
        <w:right w:val="none" w:sz="0" w:space="0" w:color="auto"/>
      </w:divBdr>
    </w:div>
    <w:div w:id="1406222841">
      <w:bodyDiv w:val="1"/>
      <w:marLeft w:val="0"/>
      <w:marRight w:val="0"/>
      <w:marTop w:val="0"/>
      <w:marBottom w:val="0"/>
      <w:divBdr>
        <w:top w:val="none" w:sz="0" w:space="0" w:color="auto"/>
        <w:left w:val="none" w:sz="0" w:space="0" w:color="auto"/>
        <w:bottom w:val="none" w:sz="0" w:space="0" w:color="auto"/>
        <w:right w:val="none" w:sz="0" w:space="0" w:color="auto"/>
      </w:divBdr>
    </w:div>
    <w:div w:id="1412698064">
      <w:bodyDiv w:val="1"/>
      <w:marLeft w:val="0"/>
      <w:marRight w:val="0"/>
      <w:marTop w:val="0"/>
      <w:marBottom w:val="0"/>
      <w:divBdr>
        <w:top w:val="none" w:sz="0" w:space="0" w:color="auto"/>
        <w:left w:val="none" w:sz="0" w:space="0" w:color="auto"/>
        <w:bottom w:val="none" w:sz="0" w:space="0" w:color="auto"/>
        <w:right w:val="none" w:sz="0" w:space="0" w:color="auto"/>
      </w:divBdr>
    </w:div>
    <w:div w:id="1789465669">
      <w:bodyDiv w:val="1"/>
      <w:marLeft w:val="0"/>
      <w:marRight w:val="0"/>
      <w:marTop w:val="0"/>
      <w:marBottom w:val="0"/>
      <w:divBdr>
        <w:top w:val="none" w:sz="0" w:space="0" w:color="auto"/>
        <w:left w:val="none" w:sz="0" w:space="0" w:color="auto"/>
        <w:bottom w:val="none" w:sz="0" w:space="0" w:color="auto"/>
        <w:right w:val="none" w:sz="0" w:space="0" w:color="auto"/>
      </w:divBdr>
    </w:div>
    <w:div w:id="1961960603">
      <w:bodyDiv w:val="1"/>
      <w:marLeft w:val="0"/>
      <w:marRight w:val="0"/>
      <w:marTop w:val="0"/>
      <w:marBottom w:val="0"/>
      <w:divBdr>
        <w:top w:val="none" w:sz="0" w:space="0" w:color="auto"/>
        <w:left w:val="none" w:sz="0" w:space="0" w:color="auto"/>
        <w:bottom w:val="none" w:sz="0" w:space="0" w:color="auto"/>
        <w:right w:val="none" w:sz="0" w:space="0" w:color="auto"/>
      </w:divBdr>
    </w:div>
    <w:div w:id="19921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handusministeeriu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uri.hussar@riigikogu.ee" TargetMode="External"/><Relationship Id="rId4" Type="http://schemas.openxmlformats.org/officeDocument/2006/relationships/settings" Target="settings.xml"/><Relationship Id="rId9" Type="http://schemas.openxmlformats.org/officeDocument/2006/relationships/hyperlink" Target="mailto:Rainer.Osanik@fin.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1695</Words>
  <Characters>9834</Characters>
  <Application>Microsoft Office Word</Application>
  <DocSecurity>0</DocSecurity>
  <Lines>81</Lines>
  <Paragraphs>23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Svea Žurba</dc:creator>
  <cp:lastModifiedBy>Merit Aavekukk-Tamm</cp:lastModifiedBy>
  <cp:revision>131</cp:revision>
  <dcterms:created xsi:type="dcterms:W3CDTF">2024-10-17T08:03:00Z</dcterms:created>
  <dcterms:modified xsi:type="dcterms:W3CDTF">2024-10-17T12:45:00Z</dcterms:modified>
</cp:coreProperties>
</file>